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CAPH/96/2022 vom 23. Juni 2022</w:t>
      </w:r>
    </w:p>
    <w:p>
      <w:r>
        <w:t>GE Cour de justice, 2022-06-23, FR</w:t>
      </w:r>
    </w:p>
    <w:p>
      <w:r>
        <w:rPr>
          <w:b/>
        </w:rPr>
        <w:t xml:space="preserve">Quelle: </w:t>
      </w:r>
      <w:r>
        <w:t>https://mcp.opencaselaw.ch/entscheid/ge_gerichte_CAPH_96_2022</w:t>
      </w:r>
    </w:p>
    <w:p>
      <w:r>
        <w:t>FR: GE_GERICHTE CAPH/96/2022 du 23 juin 2022</w:t>
      </w:r>
    </w:p>
    <w:p>
      <w:r>
        <w:t>IT: GE_GERICHTE CAPH/96/2022 del 23 giugno 2022</w:t>
      </w:r>
    </w:p>
    <w:p>
      <w:pPr>
        <w:pStyle w:val="Heading2"/>
      </w:pPr>
      <w:r>
        <w:t>Erwägungen</w:t>
      </w:r>
    </w:p>
    <w:p>
      <w:r>
        <w:rPr>
          <w:b/>
        </w:rPr>
        <w:t>E. 1</w:t>
      </w:r>
    </w:p>
    <w:p>
      <w:r>
        <w:t>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1.1.2 Selon l'art. 149 in fine CPC, le tribunal statue définitivement sur la requête de restitution. Cela exclut en principe tout appel ou recours sur l'admission ou le rejet de cette requête (TAPPY, in CR CPC, 2ème éd. 2019, n. 12 ad art. 149 CPC). Selon la doctrine, l'art. 149 CPC doit être compris en ce sens qu'une décision concernant la restitution n'est jamais susceptible d'un recours immédiat (au sens de l'art. 319 let. b ch. 2 CPC), mais qu'elle peut être attaquée avec la décision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consid. 4 à 7).</w:t>
      </w:r>
    </w:p>
    <w:p>
      <w:r>
        <w:rPr>
          <w:b/>
        </w:rPr>
        <w:t>E. 1.2</w:t>
      </w:r>
    </w:p>
    <w:p>
      <w:r>
        <w:t>Dans le cas d'espèce, le Tribunal a rendu le jugement attaqué postérieurement au prononcé du jugement JTPH/80/2021 du 8 février 2021, lequel a condamné l'appelante à payer à l'intimée la somme nette de 36'000 fr., intérêts moratoires en sus. Au vu de la jurisprudence citée supra, la décision entreprise doit être considérée comme une décision finale, laquelle peut être attaquée par la voie de l'appel, les conditions de l'art. 308 al. 2 CPC étant par ailleurs remplies compte tenu des conclusions formulées par l'intimée dans sa demande en paiement.</w:t>
      </w:r>
    </w:p>
    <w:p>
      <w:r>
        <w:t>- 6/10 -</w:t>
      </w:r>
    </w:p>
    <w:p>
      <w:r>
        <w:t>C/4938/2020-5 L'appel, interjeté auprès de l'autorité compétente (art. 124 let. a LOJ), en temps utile et suivant la forme prescrite par la loi (art. 130, 131, 142 al. 1 et 311 CPC), est donc recevable.</w:t>
      </w:r>
    </w:p>
    <w:p>
      <w:r>
        <w:rPr>
          <w:b/>
        </w:rPr>
        <w:t>E. 2</w:t>
      </w:r>
    </w:p>
    <w:p>
      <w:r>
        <w:t>p. 363). Bien que régulièrement domiciliée dans le canton de Genève, l'appelante, défenderesse à la procédure de première instance, n'a pris part ni à la procédure devant l'Autorité de conciliation ni à la procédure devant le Tribunal des Prud'hommes engagée par l'intimée. La convocation à l'audience de conciliation, envoyée par voie postale, a été retournée par la Poste avec l'indication que la destinataire était introuvable à l'adresse indiquée, de sorte que l'Autorité de conciliation a procédé par voie édictale. Quant à la demande en paiement déposée par l'intimée le 23 septembre 2020, elle n'a pas pu être notifiée à l'appelante (art. 222 CPC), le pli recommandé du Tribunal des Prud'hommes du 9 octobre 2020 transmettant cette écriture ayant été retourné par la Poste avec l'indication que la destinataire était partie. Le Tribunal des Prud'hommes a alors procédé par voie édictale, se contentant de l'affirmation de la partie demanderesse selon laquelle l'adresse indiquée dans la demande en paiement était la bonne, dès lors qu'elle ressortait d'une attestation de l'OCPM du mois d'août 2020. Or, cette attestation étant antérieure à la tentative de notification du mois d'octobre 2020, le Tribunal ne pouvait s'y satisfaire, ce d'autant moins qu'il avait eu connaissance du fait que l'intéressée était – d'après les indications de la Poste – partie de cette adresse. Le Tribunal aurait dû à tout le moins exiger qu'on lui soumette une attestation plus</w:t>
      </w:r>
    </w:p>
    <w:p>
      <w:r>
        <w:t>- 8/10 -</w:t>
      </w:r>
    </w:p>
    <w:p>
      <w:r>
        <w:t>C/4938/2020-5 récente, postérieure à l'envoi recommandé non distribué. D'autres recherches utiles étaient par ailleurs raisonnablement exigibles pour localiser l'appelante, d'autant plus aisées à obtenir dans le cas d'espèce que les coordonnées de celle-ci (e-mail, numéro de téléphone portable) figuraient au dossier. Or, selon les éléments à la procédure, ni l'intimée, ni le Tribunal n'ont entrepris des démarches pour tenter de localiser l'appelante, après avoir appris que cette dernière avait quitté l'adresse indiquée dans la demande en paiement. Pour ces motifs, la notification par voie édictale, par avis dans la FAO du ______ 2020, de l'ordonnance du 9 octobre 2020 était viciée. Le Tribunal a de plus notifié son jugement du 8 février 2021 directement par voie édictale, sans procéder à de nouvelles vérifications ni tenter une notification postale. Ce procédé est d'autant moins justifié qu'à la date de la publication dans la FAO, le ______ 2021, le Tribunal avait reçu de l'intimée un extrait du registre du commerce de la société dont l'appelante était l'associée gérante, indiquant que cette dernière était domiciliée à G______. Cette information justifiait d'autant plus qu'il soit procédé à des vérifications supplémentaires et à une tentative de notification par voie postale. Il résulte de ces considérations que les notifications effectuées par le Tribunal par voie édictale (de la demande en paiement et du jugement) n'ont pas respecté les conditions posées par l'art. 141 CPC, de sorte que l'appelante a été condamnée au paiement d'un montant de 36'000 fr., plus intérêts, alors qu'elle n'a pas du tout pris part à la procédure de première instance. Cette procédure est donc entièrement viciée et, partant, nulle, l'appelante ayant eu connaissance de son existence bien après le prononcé du jugement, à réception du commandement de payer que l'intimée lui a fait notifier. Dans la mesure où la nullité doit être relevée en tout temps, la personne concernée peut aussi l'invoquer en tout temps, dans le respect des règles de la bonne foi (art. 52 CPC), qui fixent une limite à l'invocation d'un vice de forme (arrêt du Tribunal fédéral 5A_699/2019 du 30 mars 2020 consid. 5.1). A cet égard, l'appelante a reçu une copie du jugement du 8 février 2021 par pli simple du Tribunal des Prud'hommes du 19 juillet 2021. Compte tenu de la suspension des délais du 15 juillet au 15 août (art. 145 CPC), il faut retenir que l'appelante a agi dans un délai raisonnable en invoquant la nullité du jugement par acte posté le 15 septembre 2021. Au vu de ce qui précède, la Cour constate la nullité du jugement du 8 février 2021 et renvoie la cause au Tribunal des Prud'hommes pour nouvelle instruction de la demande en paiement déposée le 23 septembre 2020 par l'intimée et nouveau jugement. Le Tribunal devra reprendre l'instruction dès le début, en fixant à l'appelante un délai pour déposer une réponse écrite à la demande, au sens de l'art. 222 CPC.</w:t>
      </w:r>
    </w:p>
    <w:p>
      <w:r>
        <w:t>- 9/10 -</w:t>
      </w:r>
    </w:p>
    <w:p>
      <w:r>
        <w:t>C/4938/2020-5 La nullité du jugement du 8 février 2021 prive d'objet l'appel dirigé contre le jugement du 21 décembre 2021 déclarant irrecevable la demande de restitution formée le 15 septembre 2021.</w:t>
      </w:r>
    </w:p>
    <w:p>
      <w:r>
        <w:rPr>
          <w:b/>
        </w:rPr>
        <w:t>E. 2.2</w:t>
      </w:r>
    </w:p>
    <w:p>
      <w:r>
        <w:t>Il convient en l'espèce de rechercher en premier lieu si le jugement du 8 février 2021 est entaché d'un éventuel motif de nullité. Celle-ci peut en effet être constatée d'office et en tout temps (ATF 138 II 501 consid. 3.1; 129 I 361 consid.</w:t>
      </w:r>
    </w:p>
    <w:p>
      <w:r>
        <w:rPr>
          <w:b/>
        </w:rPr>
        <w:t>E. 3</w:t>
      </w:r>
    </w:p>
    <w:p>
      <w:r>
        <w:t>Compte tenu de la valeur litigieuse inférieure à 50'000 fr., il n'est pas perçu de frais judiciaires d'appel (art. 71 RTFMC). Il n'est pas alloué de dépens devant le Chambre d'appel des prud'hommes (art. 22 al. 2 LACC). * * * * *</w:t>
      </w:r>
    </w:p>
    <w:p>
      <w:r>
        <w:t>- 10/10 -</w:t>
      </w:r>
    </w:p>
    <w:p>
      <w:r>
        <w:t>C/4938/2020-5 PAR CES MOTIFS, La Chambre des prud'hommes, groupe 5 : Constate la nullité du jugement JTPH/80/2021 rendu le 8 février 2021 par le Tribunal des Prud'hommes dans la cause C/4938/2020. Renvoie la cause au Tribunal des Prud'hommes pour nouvelle instruction et jugement dans le sens des considérants. Constate que l'appel dirigé contre le jugement JTPH/485/2021 rendu le 21 décembre 2021 par le Tribunal des Prud'hommes dans la cause C/4938/2020 est devenu sans objet. Dit qu'il n'est pas prélevé de frais judiciaires ni alloué de dépens. Déboute les parties de toutes autres conclusions. Siégeant : Madame Verena PEDRAZZINI RIZZI, présidente; Madame Anne- 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