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CAPH/95/2023 vom 22. August 2023</w:t>
      </w:r>
    </w:p>
    <w:p>
      <w:r>
        <w:t>GE Cour de justice, 2023-08-22, FR</w:t>
      </w:r>
    </w:p>
    <w:p>
      <w:r>
        <w:rPr>
          <w:b/>
        </w:rPr>
        <w:t xml:space="preserve">Quelle: </w:t>
      </w:r>
      <w:r>
        <w:t>https://mcp.opencaselaw.ch/entscheid/ge_gerichte_CAPH_95_2023</w:t>
      </w:r>
    </w:p>
    <w:p>
      <w:r>
        <w:t>FR: GE_GERICHTE CAPH/95/2023 du 22 août 2023</w:t>
      </w:r>
    </w:p>
    <w:p>
      <w:r>
        <w:t>IT: GE_GERICHTE CAPH/95/2023 del 22 agosto 2023</w:t>
      </w:r>
    </w:p>
    <w:p>
      <w:pPr>
        <w:pStyle w:val="Heading2"/>
      </w:pPr>
      <w:r>
        <w:t>Erwägungen</w:t>
      </w:r>
    </w:p>
    <w:p>
      <w:r>
        <w:rPr>
          <w:b/>
        </w:rPr>
        <w:t>E. 1.1</w:t>
      </w:r>
    </w:p>
    <w:p>
      <w:r>
        <w:t>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 131 III 91 consid. 5.2; 111 II 94 consid. 2; arrêt du Tribunal fédéral 5A_251/2008 consid. 2, in RSPC 2009 p. 193).</w:t>
      </w:r>
    </w:p>
    <w:p>
      <w:r>
        <w:rPr>
          <w:b/>
        </w:rPr>
        <w:t>E. 1.2</w:t>
      </w:r>
    </w:p>
    <w:p>
      <w:r>
        <w:t>En l'occurrence, le Tribunal fédéral a statué sur le fond et renvoyé la cause à la Cour uniquement pour qu'elle se prononce sur le sort des frais judiciaires et des dépens de la procédure cantonale. Seule cette question est dès lors encore litigieuse.</w:t>
      </w:r>
    </w:p>
    <w:p>
      <w:r>
        <w:rPr>
          <w:b/>
        </w:rPr>
        <w:t>E. 2.1</w:t>
      </w:r>
    </w:p>
    <w:p>
      <w:r>
        <w:t>Les frais – qui comprennent les frais judiciaires et les dépens (art. 95 al. 1 CPC) – sont en principe mis à la charge de la partie qui succombe (art. 106 al. 1 CPC). Le tribunal est toutefois libre de s'écarter de ces règles et de les répartir selon sa libre appréciation, en statuant selon les règles du droit et de l'équité (art. 4 CC),</w:t>
      </w:r>
    </w:p>
    <w:p>
      <w:r>
        <w:t>- 4/6 -</w:t>
      </w:r>
    </w:p>
    <w:p>
      <w:r>
        <w:t>C/10617/2020-4 dans les hypothèses prévues par l'art. 107 CPC, notamment lorsque des circonstances particulières rendent la répartition en fonction du sort de la cause inéquitable (art. 107 al. 1 let. f CPC). Cette dernière hypothèse vise notamment les cas où il existe une disparité économique importante des parties, ainsi que ceux où la partie qui obtient gain de cause a donné lieu à l'introduction de l'action ou a occasionné des frais de procédure complémentaire injustifiés (ATF 139 III 33 consid. 4.2 et les références; arrêt du Tribunal fédéral 4A_535/2015 du 1er juin 2016 consid. 6.4.1). Cette disposition doit cependant être appliquée restrictivement (arrêts du Tribunal fédéral 1C_350/2016 du 2 février 2017 consid. 2.3.2; 5A_482/2014 du 14 janvier 2015 consid. 6 in fine). Selon l'art, 85 du règlement fixant le tarif des frais en matière civile du 22 décembre 2010 (RTFMC - E 1 05.10), pour une valeur litigieuse au-delà de 1'000'000 fr. et jusqu'à 4'000'000 fr., le défraiement d'un représentant professionnel s'élève à 31'400 fr. plus 1% de la valeur litigieuse dépassant 1'000'000 fr. Le défraiement est réduit dans la règle d'un à deux tiers par rapport au tarif de l'article 85 RTFMC dans les procédures d'appel et de recours (art. 90 RTFMC).</w:t>
      </w:r>
    </w:p>
    <w:p>
      <w:r>
        <w:rPr>
          <w:b/>
        </w:rPr>
        <w:t>E. 2.2</w:t>
      </w:r>
    </w:p>
    <w:p>
      <w:r>
        <w:t>En l'espèce, aucun motif ne commande de s'écarter des frais tels qu'ils ont été fixés par le Tribunal, qui n'avaient pas été spécifiquement critiqués devant la Cour et sont au demeurant adéquats. Ils seront donc confirmés. L'appelant ne critique pas en lui-même les montants de 5'000 fr. fixés dans l'arrêt du 26 juillet 2022 tant à titre de frais judicaires que de dépens. Il ne soutient notamment pas qu'ils auraient été fixés en violation des dispositions applicables en la matière. Même si l'intimée soutient quant à elle qu'il s'agit d'un montant minimum pour ce qui est des dépens, elle n'avait pas critiqué le montant précité devant le Tribunal fédéral. Les montants fixés à titre de frais judiciaires et de dépens dans l'arrêt précité seront donc confirmés. L'appelant devrait être condamné aux frais de ladite procédure puisqu'il succombe. Il soutient cependant qu'il devrait être exempté de tous frais eu égard à la disparité des situations financières des parties. Cela étant, il n'indique pas quelle est sa situation financière actuelle. Le fait que l'intimée soit une compagnie d'assurance ne peut par ailleurs pas, par principe, conduire à lui refuser l'allocation de dépens. L'appelant indique que la solidité financière de l'intimée "n'est plus à démontrer". Celle-ci ne peut cependant être considérée comme un fait notoire, le seul fait qu'elle fasse partie d'un grand groupe d'assurances n'étant pas relevant en tant que tel, et l'appelant ne produit aucun élément propre à étayer son affirmation. L'appelant savait par ailleurs qu'il s'exposait au risque de devoir verser des dépens à l'intimée, lesquels pouvaient être conséquents au vu des prétentions qu'il élevait.</w:t>
      </w:r>
    </w:p>
    <w:p>
      <w:r>
        <w:t>- 5/6 -</w:t>
      </w:r>
    </w:p>
    <w:p>
      <w:r>
        <w:t>C/10617/2020-4 Il sera relevé à cet égard que le montant des dépens, fixés à 5'000 fr. par la Cour, est largement inférieur à celui au paiement duquel l'appelant s'exposait en cas de rejet de sa demande, lequel aurait pu être fixé à près de 30'000 fr. eu égard à la valeur litigieuse de 2'300'000 fr. Pour le surplus, le fait que le montant des frais mis à la charge de l'appelant par le Tribunal fédéral pour la procédure devant celui-ci est élevé n'est pas pertinent pour la fixation des frais cantonaux. Il ne se justifie dès lors pas de dispenser l'appelant de s'acquitter des frais de la procédure d'appel et, notamment de verser des dépens à l'intimée, étant par ailleurs rappelé que le bénéfice de l'assistance judiciaire ne lui avait pas été octroyé pour la procédure devant la Cour. Pour le surplus, le remboursement des montants versés par l'intimée à titre de frais, qui avait été réclamé par l'appelant sur la base de l'arrêt de la Cour qui a par la suite été annulé, sort du cadre de la présente procédure et ne peut quant à lui être ordonné, contrairement à ce que réclame l'intimée.</w:t>
      </w:r>
    </w:p>
    <w:p>
      <w:r>
        <w:rPr>
          <w:b/>
        </w:rPr>
        <w:t>E. 2.3</w:t>
      </w:r>
    </w:p>
    <w:p>
      <w:r>
        <w:t>Il sera renoncé à percevoir un émolument de décision dans le cadre de la présente procédure de renvoi, rendue nécessaire à la suite de l'arrêt du Tribunal fédéral. * * * * *</w:t>
      </w:r>
    </w:p>
    <w:p>
      <w:r>
        <w:t>- 6/6 -</w:t>
      </w:r>
    </w:p>
    <w:p>
      <w:r>
        <w:t>C/10617/2020-4 PAR CES MOTIFS, La Chambre des prud'hommes, groupe 4 : Statuant sur renvoi du Tribunal fédéral sur les frais et dépens: Confirme les ch. 3 et 4 du dispositif du jugement du Tribunal des prud'hommes du 21 avril 2021. Arrête les frais judiciaires d'appel à 5'000 fr., les met à la charge de A______ et dit qu'ils sont compensés avec l'avance de frais fournie, qui demeure acquise à l'Etat de Genève à due concurrence. Dit que le solde de l'avance de frais en 5'000 fr. a d'ores et déjà été restitué à A______. Condamne A______ à verser 5'000 fr. à B______ SA à titre de dépens d'appel. Siégeant : Monsieur Laurent RIEBEN, président; Madame Nadia FAVRE, juge employeur; Madame Ana ROUX, juge salarié; Monsieur Javier BARBEITO, greffier.</w:t>
      </w:r>
    </w:p>
    <w:p>
      <w:r>
        <w:t>Le président : Laurent RIEBEN</w:t>
      </w:r>
    </w:p>
    <w:p>
      <w:r>
        <w:t>Le greffier : Javier BARBEITO</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