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CAPH/95/2019 vom 28. Mai 2019</w:t>
      </w:r>
    </w:p>
    <w:p>
      <w:r>
        <w:t>GE Cour de justice, 2019-05-28, FR</w:t>
      </w:r>
    </w:p>
    <w:p>
      <w:r>
        <w:rPr>
          <w:b/>
        </w:rPr>
        <w:t xml:space="preserve">Quelle: </w:t>
      </w:r>
      <w:r>
        <w:t>https://mcp.opencaselaw.ch/entscheid/ge_gerichte_CAPH_95_2019</w:t>
      </w:r>
    </w:p>
    <w:p>
      <w:r>
        <w:t>FR: GE_GERICHTE CAPH/95/2019 du 28 mai 2019</w:t>
      </w:r>
    </w:p>
    <w:p>
      <w:r>
        <w:t>IT: GE_GERICHTE CAPH/95/2019 del 28 maggio 2019</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91 CPC et art. 308 al. 2 CPC).</w:t>
      </w:r>
    </w:p>
    <w:p>
      <w:r>
        <w:t>L'appel à l'encontre d'une décision finale (art. 236 CPC et 308 al. 1 let. a CPC) est recevable s’il a été interjeté auprès de l'autorité compétente (art. 124 let. a LOJ), dans le délai légal de 30 jours (art. 311 al. 1 CPC) et selon la forme prescrite par la loi (art. 130, 131 et 311 CPC).</w:t>
      </w:r>
    </w:p>
    <w:p>
      <w:r>
        <w:t>En l’occurrence, la décision appelée a été rendue par le Tribunal des prud'hommes dans une affaire patrimoniale dont la valeur litigieuse est, compte tenu des conclusions de la demande en paiement, supérieure à 10'000 fr. Il s’agit d’une décision finale, celle-ci tranchant tous les aspects de la procédure.</w:t>
      </w:r>
    </w:p>
    <w:p>
      <w:r>
        <w:t>Le présent appel, qui respecte les dispositions précitées, compte tenu de la suspension des délais prévue par l’art. 145 al. 1 let. b CPC, est recevable.</w:t>
      </w:r>
    </w:p>
    <w:p>
      <w:r>
        <w:t>Dans le cadre de l’appel, la Chambre des prud’hommes de la Cour de justice revoit la cause en fait et en droit avec un plein pouvoir d’examen (art. 310 CPC).</w:t>
      </w:r>
    </w:p>
    <w:p>
      <w:r>
        <w:rPr>
          <w:b/>
        </w:rPr>
        <w:t>E. 2</w:t>
      </w:r>
    </w:p>
    <w:p>
      <w:r>
        <w:t>Aux termes de sa réponse, l’intimée a formé un appel joint (art. 313 al. 1 CPC).</w:t>
      </w:r>
    </w:p>
    <w:p>
      <w:r>
        <w:rPr>
          <w:b/>
        </w:rPr>
        <w:t>E. 2.1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(CAPH/172/2017 du 3 novembre 2017, consid. 2.1).</w:t>
      </w:r>
    </w:p>
    <w:p>
      <w:r>
        <w:t>Si ces conditions ne sont pas remplies, l'appel est irrecevable. Tel est notamment le cas lorsque la motivation de l'appel est identique aux moyens qui avaient déjà</w:t>
      </w:r>
    </w:p>
    <w:p>
      <w:r>
        <w:t>- 11/22 -</w:t>
      </w:r>
    </w:p>
    <w:p>
      <w:r>
        <w:t>C/22926/2016-3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 là de conditions de recevabilité de l'appel, la cour d'appel ne devant pas entrer en matière si le recours n'indique pas quel point est critiqué et ne motive pas en quoi la motivation du tribunal de première instance serait fausse (CAPH/172/2017 op.cit.).</w:t>
      </w:r>
    </w:p>
    <w:p>
      <w:r>
        <w:rPr>
          <w:b/>
        </w:rPr>
        <w:t>E. 2.2</w:t>
      </w:r>
    </w:p>
    <w:p>
      <w:r>
        <w:t>Respectant pour le surplus les autres exigences de forme prévues aux art. 130 et 131 CPC et le délai légal de 30 jours, la réponse à l'appel principal et l'appel joint déposés par l'intimée sont, partant, recevables.</w:t>
      </w:r>
    </w:p>
    <w:p>
      <w:r>
        <w:rPr>
          <w:b/>
        </w:rPr>
        <w:t>E. 3</w:t>
      </w:r>
    </w:p>
    <w:p>
      <w:r>
        <w:t>En premier lieu, l’intimée reproche au Tribunal une constatation inexacte des faits en retenant le caractère injustifié du licenciement avec effet immédiat. Elle soutient l'existence d’un abandon de poste, subsidiairement de justes motifs justifiant le licenciement immédiat.</w:t>
      </w:r>
    </w:p>
    <w:p>
      <w:r>
        <w:rPr>
          <w:b/>
        </w:rPr>
        <w:t>E. 3.1</w:t>
      </w:r>
    </w:p>
    <w:p>
      <w:r>
        <w:t>L'employeur et le travailleur peuvent résilier immédiatement le contrat en tout temps pour de justes motifs (art. 337 al. 1 CO). Ce droit de résiliation est univoque, inconditionnel et irrévocable dans son exercice (GLOOR, in Commentaire du contrat de travail, 2013, ad art. 337 CO N 6 s.; SUBILIA/DUC, Droit du travail, 2ème éd., 2010, p. 613 ; CARRUZO, Le contrat de travail, 2009, ad art. 337 CO N 1 ; WYLER/HEINZER, Droit du travail, 3ème éd., 2014, p. 595 ; WITZIG, Droit du travail, 2018, N 849 s.).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w:t>
      </w:r>
    </w:p>
    <w:p>
      <w:r>
        <w:t>Mesure exceptionnelle, la résiliation immédiate pour justes motifs doit être admise de manière restrictive (ATF 130 III 28, consid. 4.1; ATF 127 III 351, consid. 4; WYLER, Droit du travail, 2014, p. 571; BRUNNER/BÜHLER/WAEBER/</w:t>
      </w:r>
    </w:p>
    <w:p>
      <w:r>
        <w:t>- 12/22 -</w:t>
      </w:r>
    </w:p>
    <w:p>
      <w:r>
        <w:t>C/22926/2016-3 BRUCHEZ, Commentaire du contrat de travail, 2004, ad art. 337c CO N 1; AUBERT, in Commentaire romand, Code des obligations I, 2003, ad art. 337 CO N 3). Les faits invoqués à l'appui d'un renvoi immédiat doivent avoir entraîné la perte du rapport de confiance qui constitue le fondement du contrat de travail (ATF 137 III 303, consid. 2.1.1). Seul un manquement particulièrement grave du travailleur justifie son licenciement immédiat. Si le manquement est moins grave, il ne peut entraîner une résiliation immédiate que s'il a été répété en dépit d'un ou de plusieurs avertissements (ATF 130 III 28, consid. 4.1; ATF 127 III 153, consid. 1; ATF 124 III 25, consid. 3). Par manquement du travailleur, on entend la violation d'une obligation découlant du contrat de travail, comme par exemple le devoir de fidélité (ATF 127 III 351, consid. 4a; ATF 121 III 467, consid. 4). Il appartient à la partie qui se prévaut de justes motifs de résiliation immédiate d’en établir l’existence (art. 8 CC).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4A_153/2016 du 27 septembre 2016, consid. 2.1). L'abandon de poste entraîne l'expiration immédiate du contrat ; il est réalisé lorsque le travailleur refuse consciemment, intentionnellement et définitivement de continuer à fournir le travail convenu (ATF 121 V 277, consid. 3a).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135 III 410, consid. 3.2 ; ATF 133 III 675, consid. 3.3), est ici déterminant (arrêt du Tribunal fédéral 4C_339/2006 du 21 décembre 2006, consid. 2.1). Lorsque l'attitude du travailleur est équivoque, il incombe à l'employeur de le mettre en demeure de reprendre son activité. Dans le procès, il lui incombe de prouver les faits propres à dénoter un abandon de poste (arrêt du Tribunal fédéral 4C_169/2001 du 22 août 2001, consid. 3b/aa). La résiliation du contrat avec effet immédiat, qu’elle soit ou non justifiée, met fin au contrat de travail dès sa réception par son destinataire (WYLER/HEINZER, Droit du travail, 2014, p. 596; AUBERT, Commentaire romand, Code des obligations I, 2ème éd., 2012, ad. 337c CO N 1 ; BRUNNER/BÜHLER/WAEBER/BRUCHEZ, Commentaire du contrat de travail, 3ème éd., 2004, ad art. 337 CO N 4). Le contrat prend ainsi fin en fait et en droit (ATF 117 II 270, consid. 3b).</w:t>
      </w:r>
    </w:p>
    <w:p>
      <w:r>
        <w:rPr>
          <w:b/>
        </w:rPr>
        <w:t>E. 3.2</w:t>
      </w:r>
    </w:p>
    <w:p>
      <w:r>
        <w:t>Un certificat médical n'est pas une preuve absolue. Le juge reste libre dans son appréciation (arrêt du Tribunal fédéral du 12 décembre 1995 in JAR 1997 p. 137 ;</w:t>
      </w:r>
    </w:p>
    <w:p>
      <w:r>
        <w:t>- 13/22 -</w:t>
      </w:r>
    </w:p>
    <w:p>
      <w:r>
        <w:t>C/22926/2016-3 CAPH/29/2014 du 24 février 2007 in JAR 2008 p. 370). Toutefois, il ne s'écartera de ce qui est attesté dans le certificat qu'en présence de doutes fondés, mettant en cause la crédibilité du document, le médecin étant réputé mieux cerner une pathologie qu'un juge (arrêt du Tribunal fédéral 1C_64/2008 du 14 avril 2008, consid. 3.4 ; STREIFF/VON KAENEL/RUDOLPH, ARBEITSVERTRAG, Zürich, 2012, ad art. 324 a/b CO N 12 p. 420-421 ; STAEHELIN, Commentaire zurichois, ad art. 324a CO N 10 ; BRUNNER/BÜHLER/WAEBER, Commentaire du contrat de travail, 2ème éd., ad art. 324a CO N 3; REHBINDER, Die ärztliche Arbeits- unfähigkeitsbescheinigung in FS Vogel, Fribourg, 1991, p. 193-194). Ces doutes peuvent se fonder, entre autres sur le comportement du travailleur durant la prétendue incapacité de travail, sur les circonstances de l'obtention du document, sur la réputation du médecin consulté, s'il est par exemple connu pour établir des "certificats de complaisance". Les doutes peuvent se fonder aussi sur le contenu du certificat – il comporte une rétro-datation clairement excessive quant à la survenance de l'incapacité – et, cas échéant, sur les éléments (objectifs/déclarations du patient) qui ont conduit le praticien (entendu en qualité de témoin délié de son secret médical) à son diagnostic (arrêt du Tribunal fédéral 1C_64/2008 du 14 avril 2008, consid. 3.4; STREIFF/VON KAENEL/ RUDOLPH, op. cit., ad art. 324 a/b CO, N 12, p. 420).</w:t>
      </w:r>
    </w:p>
    <w:p>
      <w:r>
        <w:t>Il incombe à l'employeur qui conteste le certificat médical du travailleur d'apporter la preuve des éléments mettant en doute l'attestation y contenue (art. 8 CC). Généralement, il le fera en faisant subir à l'intéressé, à ses frais, une consultation auprès de son médecin-conseil (CAPH/29/2014 du 24 février 2014, consid. 4.1.6 ; STREIFF/VON KAENEL/RUDOPLPH, op. cit., ad art. 324 a/b CO, N 12 p. 424).</w:t>
      </w:r>
    </w:p>
    <w:p>
      <w:r>
        <w:rPr>
          <w:b/>
        </w:rPr>
        <w:t>E. 3.3</w:t>
      </w:r>
    </w:p>
    <w:p>
      <w:r>
        <w:t>En l’espèce, le courrier de licenciement du 6 juillet 2016 se réfère à un abandon de poste, ainsi qu’à la rupture du lien de confiance liée au comportement de l’appelant.</w:t>
      </w:r>
    </w:p>
    <w:p>
      <w:r>
        <w:t>Or, l’appelant a été incapable de travailler du 29 janvier 2016 au 31 août 2016, ce qui justifiait qu’il ne soit pas retourné à son poste le 1er juillet 2016. En outre, l’intimée n'a apporté aucun élément qui serait de nature à mettre sérieusement en doute les certificats médicaux produits par l’appelant.</w:t>
      </w:r>
    </w:p>
    <w:p>
      <w:r>
        <w:t>L’appelant a tout d’abord consulté, en date du 1er février 2016 et du 12 février 2016, le Dr E______, spécialiste en médecine interne et maladie infectieuse FMH, et s’est vu délivré, par cette dernière, deux certificats médicaux pour cause de maladie allant du 29 janvier 2016 au 29 février 2016. La première attestation médicale délivrée par la praticienne a certes été obtenue 3 jours après la survenance de l'incapacité de travail. Néanmoins, cette rétro-datation ne parait en</w:t>
      </w:r>
    </w:p>
    <w:p>
      <w:r>
        <w:t>- 14/22 -</w:t>
      </w:r>
    </w:p>
    <w:p>
      <w:r>
        <w:t>C/22926/2016-3 aucun cas excessive étant donné qu’il est usuel de consulter son médecin quelques jours après la survenance d’une maladie et que le 30 et 31 janvier 2016 tombent en plein week-end.</w:t>
      </w:r>
    </w:p>
    <w:p>
      <w:r>
        <w:t>Le 8 février 2016, l’intimée convoquait l’appelant auprès du Dr G______, médecin conseil de l’entreprise, pour un second avis. Il ressortait du témoignage du Dr G______ que celui-ci, sans établir de rapport, avait estimé que l’appelant nécessitait un arrêt de travail, suite à l’annonce de son licenciement. Il est ainsi étonnant de constater que ce praticien, agissant pour le compte de l’intimée, n’a pas rendu de second avis relatif à la pathologie de l’appelant. Il y a toutefois lieu de relativiser la valeur de ce certificat médical étant donné que l’appelant bénéficiait jusqu’au 14 février 2016 du premier certificat médical établi par le Dr E______.</w:t>
      </w:r>
    </w:p>
    <w:p>
      <w:r>
        <w:t>Le Dr H______, médecin psychiatre, a ensuite délivré à l’appelant plusieurs certificats médicaux pour cause de maladie couvrant la période du 26 février 2016 au 31 août 2016. Il a attesté, dans son certificat médical du 22 août 2016, qu’il dispensait, depuis le 19 février 2016, un suivi psychiatrique en faveur de l’appelant et que ce dernier présentait également une incapacité de travail en raison d’une maladie.</w:t>
      </w:r>
    </w:p>
    <w:p>
      <w:r>
        <w:t>Enfin, en date du 24 mai 2016, le Dr J______, expert psychiatre mandaté par l’assurance perte de gain, a établi que l'incapacité de travail de l’appelant était justifiée.</w:t>
      </w:r>
    </w:p>
    <w:p>
      <w:r>
        <w:t>Il apparaît dès lors que l’incapacité totale de travail dont l’appelant a souffert n’était pas factice, ce dont témoignent les différents certificats médicaux et le rapport du Dr J______, dont les valeurs probantes ne sauraient sérieusement être mis en doute par les allégués de l’intimée. L’employé avait transmis ces éléments à son employeur de sorte que ce dernier ne pouvait sérieusement prétendre que l’appelant avait quitté ses locaux avec la ferme intention de ne plus jamais reprendre le travail. Enfin, tant l’avertissement formel du 2 février 2016 que la lettre de licenciement du 6 juillet 2016 ont été adressés à l’employé pendant sa période d’incapacité de travail qui s’est terminée le 31 août 2016. Or, son incapacité de travailler étant justifiée, le comportement de travailleur ne pouvait entraîner sa mise en demeure ainsi que la rupture définitive des liens de confiance pour fonder le juste motif d’un congé avec effet immédiat, ce d’autant plus qu’aucune possibilité d’améliorer ses prestations n’a été possible du fait de son incapacité de travailler.</w:t>
      </w:r>
    </w:p>
    <w:p>
      <w:r>
        <w:t>Au vu de l’ensemble des considérations qui précèdent, la Chambre de céans, à l'instar du Tribunal, est convaincue du réel et sérieux de l’incapacité totale de travail de l’appelant du 29 janvier 2016 au 31 août 2016. Partant, le Tribunal a</w:t>
      </w:r>
    </w:p>
    <w:p>
      <w:r>
        <w:t>- 15/22 -</w:t>
      </w:r>
    </w:p>
    <w:p>
      <w:r>
        <w:t>C/22926/2016-3 retenu à juste titre que l’abandon d’emploi n’était pas démontré et que le licenciement était dépourvu de justes motifs.</w:t>
      </w:r>
    </w:p>
    <w:p>
      <w:r>
        <w:rPr>
          <w:b/>
        </w:rPr>
        <w:t>E. 3.4</w:t>
      </w:r>
    </w:p>
    <w:p>
      <w:r>
        <w:t>Sur ce point, le dispositif de l’arrêt du Tribunal des prud’hommes devra être confirmé.</w:t>
      </w:r>
    </w:p>
    <w:p>
      <w:r>
        <w:rPr>
          <w:b/>
        </w:rPr>
        <w:t>E. 4</w:t>
      </w:r>
    </w:p>
    <w:p>
      <w:r>
        <w:t>L'appelant fait ensuite grief au Tribunal des prud’hommes d’avoir violé l’article 337c al. 3 CO en accordant une indemnité pour licenciement immédiat injustifié d’un franc symbolique.</w:t>
      </w:r>
    </w:p>
    <w:p>
      <w:r>
        <w:rPr>
          <w:b/>
        </w:rPr>
        <w:t>E. 4.1</w:t>
      </w:r>
    </w:p>
    <w:p>
      <w:r>
        <w:t>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w:t>
      </w:r>
    </w:p>
    <w:p>
      <w:r>
        <w:t>La prétention du travailleur fondée sur l’art. 337c al. 1 CO est une créance en dommage-intérêts qui inclut non seulement le salaire, y compris en nature, mais également la compensation des autres avantages résultant du contrat de travail, tels que les gratifications ou les indemnités de départ (arrêts du Tribunal fédéral 4C_321/2005 du 27 février 2006, consid. 8.3; 4C_127/2002 du 3 septembre 2002, consid. 4.1 et les références).</w:t>
      </w:r>
    </w:p>
    <w:p>
      <w:r>
        <w:t>Le contrat peut être résilié pour la fin d’un mois moyennant un délai de congé d’un mois pendant la première année de service (art. 335c al. 1 CO). Ces délais peuvent être modifiés par accord écrit ; des délais inférieurs à un mois ne peuvent toutefois être fixés que par convention collective et pour la première année de service (art. 335c al. 2 CO).</w:t>
      </w:r>
    </w:p>
    <w:p>
      <w:r>
        <w:rPr>
          <w:b/>
        </w:rPr>
        <w:t>E. 4.2</w:t>
      </w:r>
    </w:p>
    <w:p>
      <w:r>
        <w:t>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337c al. 3 CO).</w:t>
      </w:r>
    </w:p>
    <w:p>
      <w:r>
        <w:t>Cette indemnité s'ajoute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w:t>
      </w:r>
    </w:p>
    <w:p>
      <w:r>
        <w:t>- 16/22 -</w:t>
      </w:r>
    </w:p>
    <w:p>
      <w:r>
        <w:t>C/22926/2016-3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 aucun de ces facteurs n’est décisif en lui-même (ATF 135 III 405, consid. 3.1 ; ATF 123 III 391, consid. 3c ; ATF 121 III 64, consid. 3c ; arrêt du Tribunal fédéral 4A_215/2011 du 2 novembre 2011, consid. 7.2).</w:t>
      </w:r>
    </w:p>
    <w:p>
      <w:r>
        <w:t>Le juge du fait possède, tant en ce qui concerne le principe que l’ampleur de l’indemnisation prévue à l’art. 337c al. 3 CO, un large pouvoir d'appréciation (art. 4 CC).</w:t>
      </w:r>
    </w:p>
    <w:p>
      <w:r>
        <w:rPr>
          <w:b/>
        </w:rPr>
        <w:t>E. 4.3</w:t>
      </w:r>
    </w:p>
    <w:p>
      <w:r>
        <w:t>En l’espèce, le contrat de travail prévoit à son chiffre 10 que les rapports de travail peuvent être résiliés par les deux parties avec un mois de préavis. Par courrier recommandé du 6 juillet 2016, reçu par l’appelant le 8 juillet 2016, l’intimée a indiqué résilier le contrat de travail avec effet immédiat. Ainsi, les rapports de travail ont pris fin au 8 août 2016 et l’appelant a droit à son salaire jusqu’à cette date. Les indemnités de l’assurance perte de gain s’élèvent à 184 fr. 11. L’assurance a indemnisé l’appelant d’un montant de 2'854 fr. durant la période de juillet 2016 en considérant une incapacité de travail à 50% seulement. L’appelant n’a perçu aucune indemnité pour le mois d’août. Partant, le montant net pour les mois de juillet et août s’élève à 4'326 fr. 29 (39 jours x 184.11 – 2’854 fr.), avec intérêts moratoires à 5% l’an dès le 1er août 2016.</w:t>
      </w:r>
    </w:p>
    <w:p>
      <w:r>
        <w:t>S’agissant de l’indemnité à titre de licenciement immédiat injustifié, la Cour retient que les rapports de travail ont duré 11 mois, soit du 1er septembre 2015 au</w:t>
      </w:r>
    </w:p>
    <w:p>
      <w:r>
        <w:rPr>
          <w:b/>
        </w:rPr>
        <w:t>E. 4.4</w:t>
      </w:r>
    </w:p>
    <w:p>
      <w:r>
        <w:t>Partant, le chiffre 5 du dispositif du jugement attaqué sera réformé dans le sens d’une condamnation de l’intimée à verser à l’appelant la somme nette de fr. 7'000, avec intérêts moratoires à 5% l’an dès le 1er septembre 2016.</w:t>
      </w:r>
    </w:p>
    <w:p>
      <w:r>
        <w:t>- 17/22 -</w:t>
      </w:r>
    </w:p>
    <w:p>
      <w:r>
        <w:t>C/22926/2016-3 5. L’appelant reproche également au Tribunal une constatation inexacte et arbitraire des faits en retenant qu’il avait admis le contenu du tableau Excel produit par l’employeur conduisant au rejet de sa demande en paiement de 8'700 fr. 15, à titre de salaire durant la période d’incapacité de travail.</w:t>
      </w:r>
    </w:p>
    <w:p>
      <w:r>
        <w:t>5.1 L'art. 324a CO règlemente le droit au salaire lorsque le travailleur est empêché de travailler sans faute de sa part, notamment pour cause de maladie. Trois régimes sont envisageables (arrêt du Tribunal fédéral 4A_98/2014 du 10 octobre 2014, consid. 4.2.1).</w:t>
      </w:r>
    </w:p>
    <w:p>
      <w:r>
        <w:t>Selon le régime légal, l'employeur verse le salaire "pour un temps limité" (art. 324a al. 1 CO),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Le droit au salaire cesse à la fin des rapports de travail (ATF 127 III 318, consid. 4b). Ce régime de base correspond à un seuil minimal de protection auquel il n'est pas possible de déroger en défaveur du travailleur (ATF 131 III 623, consid. 2.2; arrêt du Tribunal fédéral 4A_98/2014 du 10 octobre 2014, consid. 4.2.1).</w:t>
      </w:r>
    </w:p>
    <w:p>
      <w:r>
        <w:t>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(arrêt du Tribunal fédéral 4A_98/2014 du 10 octobre 2014, consid. 4.2.1). Dans le cas d’espèce, c’est ce régime qui a été adopté.</w:t>
      </w:r>
    </w:p>
    <w:p>
      <w:r>
        <w:t>Un tel accord sera présumé si l'employeur prend à sa charge la totalité des primes d'assurance et que la condition d'équivalence des prestations n'est pas réalisée. Dans ce cas, le travailleur peut exiger de l'employeur qu'il complète les prestations d'assurances pour la durée de l'échelle bernoise de manière à percevoir 100% de son salaire durant cette période (WYLER/HEINZER, op. cit., p. 241 s.).</w:t>
      </w:r>
    </w:p>
    <w:p>
      <w:r>
        <w:t>Enfin, selon le troisième régime, prévu à l'art. 324a al. 4 CO, un accord écrit, un contrat-type ou une convention collective peut déroger au système légal à condition d'accorder au travailleur des prestations au moins équivalentes.</w:t>
      </w:r>
    </w:p>
    <w:p>
      <w:r>
        <w:t>5.2 Conformément à l’article 310 let. b CPC, l’appel peut être formé pour constatation inexacte des faits.</w:t>
      </w:r>
    </w:p>
    <w:p>
      <w:r>
        <w:t>- 18/22 -</w:t>
      </w:r>
    </w:p>
    <w:p>
      <w:r>
        <w:t>C/22926/2016-3 Ce dernier grief se recoupe avec celui de l'arbitraire (art. 9 Cst.) dans l'appréciation des preuves ou dans l'établissement des faits. Il ne peut être invoqué que dans la mesure où ladite appréciation est susceptible d'avoir une incidence déterminante sur le sort de la cause (BOHNET/HALDY/JEANDIN/SCHWEIZER/TAPPY, Code de procédure civile annoté, 2010, ad art. 321 N 5, et les références citées).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ATF 136 III 552, consid. 4.2; arrêt du Tribunal fédéral 5A_54/2012 du 1er juin 2012, consid. 2.1).</w:t>
      </w:r>
    </w:p>
    <w:p>
      <w:r>
        <w:t>Le Tribunal établit les faits d'office (art. 247 al. 2 CPC), ce qui entraîne un devoir d'interpellation accru. Il peut ainsi amener les parties, par des questions appropriées, à compléter les allégations insuffisantes et à désigner les moyens de preuve (art. 247 al. 1 CPC). Il est tenu de questionner les parties pour s'assurer du caractère complet des allégations et offres de preuves, voire du dossier en général, et ne doit pas se contenter d'intervenir en cas d'obscurités, de contradictions, d'imprécisions ou de lacunes manifestes (BOHNET/HALDY/JEANDIN/SCHWEIZER/ TAPPY, op. cit., ad art. 247 N 9).</w:t>
      </w:r>
    </w:p>
    <w:p>
      <w:r>
        <w:t>5.3 En l’espèce, l’incapacité de travailler est survenue le 29 janvier 2016. L’assurance perte de gain prévoit la couverture de 80% du gain à l’échéance d’un délai de 30 jours dès la survenance de l’incapacité de travailler, soit à partir du 28 février 2016. Ainsi, pendant les trois premières semaines, l’employeur est tenu de verser à l’employé 100% du son salaire. Ce salaire s’élève à 4'505 fr. 74 (7'000 fr. / 21.75 jours x 14 jours). L’employeur est également tenu de couvrir la période de carence qui s’étend du 19 au 28 février 2016. Cette période comprend 6 jours ouvrables durant lesquels l’employé a droit à 80% de son salaire, ce qui équivaut à un salaire de 1'544 fr. 82 (7'000 fr. / 21.75 jours x 6 jours x 80 %). Partant, le salaire total dû par l’employeur pour le mois de février 2016 s’élève à 6'050 fr. 56 net. Il ressort des pièces produites, corroborées par les relevés de compte de l’employeur, que ce dernier a versé, pour la période de février, un montant net de 5'377 fr. 05. En ajoutant à ce montant, les différentes déductions sociales, c’est à juste titre que l’instance précédente a relevé que le montant était supérieur à celui que l’employé aurait dû percevoir.</w:t>
      </w:r>
    </w:p>
    <w:p>
      <w:r>
        <w:t>5.4 Sur ce point, le dispositif de l’arrêt du Tribunal des prud’hommes devra être confirmé.</w:t>
      </w:r>
    </w:p>
    <w:p>
      <w:r>
        <w:t>6. L’appelant reproche au Tribunal d’avoir rejeté sa demande en paiement de la somme de 4'708 fr., à titre de retenues injustifiées sur le salaire, en estimant qu’il avait admis le contenu du tableau Excel produit par l’employeur.</w:t>
      </w:r>
    </w:p>
    <w:p>
      <w:r>
        <w:t>- 19/22 -</w:t>
      </w:r>
    </w:p>
    <w:p>
      <w:r>
        <w:t>C/22926/2016-3 6.1 L’employeur paie au travailleur le salaire convenu, usuel ou fixé par un contrat-type de travail ou par une convention collective (art. 322 al. 1 CO). Selon l’article 62 al. 1 CO, celui qui, sans cause légitime, s’est enrichi aux dépens d’autrui, est tenu à restitution. La restitution est due, en particulier, de ce qui a été reçu sans cause valable, en vertu d’une cause qui ne s’est pas réalisée, ou d’une cause qui a cessé d’exister (art. 62 al. 2 CO).</w:t>
      </w:r>
    </w:p>
    <w:p>
      <w:r>
        <w:t>6.2 En l’espèce, les valeurs contenues dans la colonne « montant à payer » inscrites dans le tableau Excel produit par l’employeur sont corroborées par les relevés produits par ce dernier. S’agissant de la colonne « montant net à payer », hormis le montant de février qui doit être recalculé sur la base du montant net de 5’377 fr. 05 (cf. ci-dessus) sous déduction des cotisations sociales, les montants sont également corroborés par les décomptes de I______ ainsi que les mouvements de compte produits. Après correction, le montant du mois de février s’élève à 3'577 fr. 39 (5'377.05 – 276.91 [AVS] – 2.2 [Ass. Mat.] – 59.14 [Chômage] – 82,48 [AANP] – 28.76 [MPG] – 580.72 [LPP] – 769.45 [Impôt à la source]) pour un « montant net à payer » total de 47'525 fr. 87. Le « montant payé » total s’élève lui à 48’880 fr. 83. Un solde de 1'354 fr. 96 reste dès lors dû en faveur de l’employeur. Partant, c’est à juste titre que l’instance précédente a débouté l’appelant de sa conclusion et qu’elle a condamné ce dernier à rembourser le montant versé en trop par l’employeur. Ce montant aurait toutefois dû s’élever à 1'354 fr. 96 net.</w:t>
      </w:r>
    </w:p>
    <w:p>
      <w:r>
        <w:t>6.3 Partant, le chiffre 10 sera réformé dans le sens d’une condamnation de l’appelant à verser à l’intimée la somme nette de 1'354 fr. 96, la décision étant confirmée pour le surplus.</w:t>
      </w:r>
    </w:p>
    <w:p>
      <w:r>
        <w:t>7. Enfin, conformément à l’article 19 LaCC par le renvoi de l’article 24 al. 2 LTPH, la procédure est onéreuse pour les litiges dont la valeur excède les 50'000 fr. devant la Chambre des prud’hommes de la Cour de justice. Cet émolument, lequel se situe entre 200 fr. et 10'000 fr. Ledit émolument est fixé selon l’article 71 RTFMC. Lorsque la valeur litigieuse est supérieure à 1'000'000 fr., l’émolument s’élève à 10'000 fr.</w:t>
      </w:r>
    </w:p>
    <w:p>
      <w:r>
        <w:t>Les émoluments judiciaires susmentionnés ne comprennent toutefois pas les frais d'administration des preuves (art. 73 à 79 RTFMC), soit les indemnités alloués aux témoins, traducteurs et interprètes, frais de déplacement du tribunal, etc.</w:t>
      </w:r>
    </w:p>
    <w:p>
      <w:r>
        <w:t>Les frais judiciaires sont fixés et répartis d’office (art. 105 al. 1 CPC). Ils sont mis en principe à la charge de la partie qui succombe. Lorsqu’aucune des parties n’obtient entièrement gain de cause, les frais sont partagés proportionnellement (art. 106 CPC). Si les circonstances le justifient, le tribunal peut s’écarter de cette règle et répartir les frais équitablement (art. 107 al. 1 CPC).</w:t>
      </w:r>
    </w:p>
    <w:p>
      <w:r>
        <w:t>- 20/22 -</w:t>
      </w:r>
    </w:p>
    <w:p>
      <w:r>
        <w:t>C/22926/2016-3 Dans les causes soumises à la juridiction des prud’hommes, il n’est pas alloué de dépens ni d’indemnité pour la représentation en justice (art. 22 al. 2 LaCC), sauf à considérer que l’une des parties à agi de façon téméraire ou de mauvaise foi (art. 116 CPC).</w:t>
      </w:r>
    </w:p>
    <w:p>
      <w:r>
        <w:t>En l’espèce, la valeur litigieuse de la présente cause s’élevant à 68'817 fr. 45, la procédure est onéreuse. Puisque cette valeur se situe entre 50'000 fr. et fr. 100'000 fr., l’émolument doit être fixé entre 200 fr. et 2'000 fr., conformément à l’article 71 RTFMC.</w:t>
      </w:r>
    </w:p>
    <w:p>
      <w:r>
        <w:t>Les frais judiciaires d’appel seront arrêtés à 400 fr. et mis également à la charge de l’appelant et de l’intimée. Ils seront compensés avec l’avance de frais de 200 fr. versée par l’appelant, qui demeure acquise à l’État (art. 111 al. 1 CPC). L’intimée sera condamnée à verser à l’État le solde de 200 fr. (art. 111 al. 1 CPC). * * * * *</w:t>
      </w:r>
    </w:p>
    <w:p>
      <w:r>
        <w:t>- 21/22 -</w:t>
      </w:r>
    </w:p>
    <w:p>
      <w:r>
        <w:t>C/22926/2016-3</w:t>
      </w:r>
    </w:p>
    <w:p>
      <w:r>
        <w:t>PAR CES MOTIFS, La Chambre des prud'hommes, groupe 3 : A la forme : Déclare recevable l'appel interjeté le 5 septembre 2018 par A______ contre le jugement JTPH/222/2018 rendu par le Tribunal des prud'hommes dans la cause C/22926/2016 - 3. Déclare recevable l’appel joint formé le 2 novembre 2018 par B______ SA contre le jugement JTPH/222/2018. Au fond : Réforme le chiffre 5 du dispositif du jugement dans le sens d’une condamnation de B______ SA à verser à A______ la somme nette de 7'000 fr. , avec intérêts moratoires à 5% l’an dès le 1er septembre 2016. Réforme le chiffre 10 du dispositif du jugement dans le sens d’une condamnation de A______ à verser à B______ SA la somme nette de 1'354 fr. 96, avec intérêts moratoires à 5% l’an dès le 1er septembre 2016. Confirme le jugement JTPH/222/2018 pour le surplus. Déboute les parties de toutes autres conclusions. Sur les frais : Arrête les frais judiciaires d’appel à 400 fr. les met à la charge de B______ SA. Compense partiellement les frais judiciaires d’appel avec l'avance de frais de 200 fr. fournie par A______, qui reste acquise à l’État de Genève. Condamne B______ SA à payer à l’État de Genève, soit pour lui les Services financiers du Pouvoir judiciaire, la somme de 200 fr., à titre de frais judiciaires d’appel. Dit qu'il n'est pas alloué de dépens.</w:t>
      </w:r>
    </w:p>
    <w:p>
      <w:r>
        <w:t>Siégeant : Monsieur Blaise GROSJEAN, président; Monsieur Claudio PANNO, juge employeur; Madame Monique LENOIR, juge salariée; Madame Véronique BULUNDWE-LEVY, greffière.</w:t>
      </w:r>
    </w:p>
    <w:p>
      <w:r>
        <w:t>- 22/22 -</w:t>
      </w:r>
    </w:p>
    <w:p>
      <w:r>
        <w:t>C/22926/2016-3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août 2016, parmi lesquels seulement 5 ont été effectifs. Concernant l’attitude de l’appelant, elle retient que l’appelant a bien fait l’objet de plusieurs avertisse- ments, en rapport à ses arrivées tardives, son manque d’implication et de connaissances en matière de technologie F______, ainsi que son refus d’exécuter certaines tâches. Elle retient d’autre part que l'ambiance de travail était très dure, que le ton montait et que la pression était forte. Quant à la situation de l'appelant, ce dernier est âgé de 61 ans, âge auquel les chances de retrouver rapidement du travail diminuent. Il a épuisé son droit au chômage et n’a pas exercé durant douze mois son activité, de sorte qu’il ne remplit pas les conditions relatives à la période de cotisation de l’art. 13 al. 1 LACI.</w:t>
      </w:r>
    </w:p>
    <w:p>
      <w:r>
        <w:t>Au vu de ce qui précède et compte tenu de tous les éléments versés à la présente procédure, la Cour de céans estime équitable de fixer l’indemnité à 1 mois de salaire net, soit 7'000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