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CAPH/94/2016 vom 19. Mai 2016</w:t>
      </w:r>
    </w:p>
    <w:p>
      <w:r>
        <w:t>GE Cour de justice, 2016-05-19, FR</w:t>
      </w:r>
    </w:p>
    <w:p>
      <w:r>
        <w:rPr>
          <w:b/>
        </w:rPr>
        <w:t xml:space="preserve">Quelle: </w:t>
      </w:r>
      <w:r>
        <w:t>https://mcp.opencaselaw.ch/entscheid/ge_gerichte_CAPH_94_2016</w:t>
      </w:r>
    </w:p>
    <w:p>
      <w:r>
        <w:t>FR: GE_GERICHTE CAPH/94/2016 du 19 mai 2016</w:t>
      </w:r>
    </w:p>
    <w:p>
      <w:r>
        <w:t>IT: GE_GERICHTE CAPH/94/2016 del 19 maggio 2016</w:t>
      </w:r>
    </w:p>
    <w:p>
      <w:pPr>
        <w:pStyle w:val="Heading2"/>
      </w:pPr>
      <w:r>
        <w:t>Erwägungen</w:t>
      </w:r>
    </w:p>
    <w:p>
      <w:r>
        <w:rPr>
          <w:b/>
        </w:rPr>
        <w:t>E. 1.1</w:t>
      </w:r>
    </w:p>
    <w:p>
      <w:r>
        <w:t>La décision entreprise est une décision finale de première instance rendue dans une cause patrimoniale dont la valeur litigieuse, au dernier état des conclusions devant le premier juge, est inférieure à 10'000 fr. Dès lors, seule la voie du recours est ouverte (art. 308 et 319 let. a CPC).</w:t>
      </w:r>
    </w:p>
    <w:p>
      <w:r>
        <w:rPr>
          <w:b/>
        </w:rPr>
        <w:t>E. 1.2</w:t>
      </w:r>
    </w:p>
    <w:p>
      <w:r>
        <w:t>Selon l'art. 321 CPC, le recours, écrit et motivé, est introduit auprès de l'instance de recours dans les 30 jours à compter de la notification de la décision motivée. Ce délai vaut également pour la procédure simplifiée, applicable en l'espèce (art. 243 al. 1 CPC; art. 321 al. 1 CPC). Le recours satisfait aux exigences de délai et de forme, de sorte qu'il sera déclaré recevable.</w:t>
      </w:r>
    </w:p>
    <w:p>
      <w:r>
        <w:rPr>
          <w:b/>
        </w:rPr>
        <w:t>E. 1.3</w:t>
      </w:r>
    </w:p>
    <w:p>
      <w:r>
        <w:t>Dans le cadre du recours, ne sont recevables que les griefs qui reposent sur la violation de la loi ou la constatation manifestement inexacte des faits (art. 320 CPC).</w:t>
      </w:r>
    </w:p>
    <w:p>
      <w:r>
        <w:rPr>
          <w:b/>
        </w:rPr>
        <w:t>E. 2.1</w:t>
      </w:r>
    </w:p>
    <w:p>
      <w:r>
        <w:t>En matière de recours, les conclusions, les allégations de faits et les preuves nouvelles sont irrecevables (art. 326 al. 1 CPC).</w:t>
      </w:r>
    </w:p>
    <w:p>
      <w:r>
        <w:rPr>
          <w:b/>
        </w:rPr>
        <w:t>E. 2.2</w:t>
      </w:r>
    </w:p>
    <w:p>
      <w:r>
        <w:t>Les pièces nouvelles produites par la recourante sont donc irrecevables.</w:t>
      </w:r>
    </w:p>
    <w:p>
      <w:r>
        <w:rPr>
          <w:b/>
        </w:rPr>
        <w:t>E. 3</w:t>
      </w:r>
    </w:p>
    <w:p>
      <w:r>
        <w:t>En dépit du libellé imprécis de ses conclusions, il apparaît que la recourante se borne à requérir l'annulation du chiffre 6 du dispositif du jugement entrepris et la condamnation de l'intimée à lui payer 4'500 fr. à titre de salaire dû pour le mois de décembre 2014.</w:t>
      </w:r>
    </w:p>
    <w:p>
      <w:r>
        <w:rPr>
          <w:b/>
        </w:rPr>
        <w:t>E. 4.1</w:t>
      </w:r>
    </w:p>
    <w:p>
      <w:r>
        <w:t>La recourante fait en substance grief au Tribunal de ne pas avoir condamné l'intimée à lui verser son salaire durant le mois de décembre 2014. A ce titre, le Tribunal a retenu que le contrat de travail entre les parties a pris fin le 31 décembre 2014. Si l'intimée a mis en cause ce constat dans le cadre de sa réponse au recours, point n'est besoin vu l'issue du recours, de se prononcer sur la date d'échéance des rapports de travail ayant lié les parties.</w:t>
      </w:r>
    </w:p>
    <w:p>
      <w:r>
        <w:rPr>
          <w:b/>
        </w:rPr>
        <w:t>E. 4.2</w:t>
      </w:r>
    </w:p>
    <w:p>
      <w:r>
        <w:t>L'employeur paie au travailleur le salaire convenu, usuel ou fixé par un contrat-type de travail ou par une convention collective (art. 322 al. 1 CO). L'art. 324a CO règlemente le droit au salaire lorsque le travailleur est empêché de travailler sans faute de sa part, notamment pour cause de maladie. Trois régimes sont envisageables (arrêt du Tribunal fédéral 4A_98/2014 du 10 octobre 2014 consid. 4.2.1).</w:t>
      </w:r>
    </w:p>
    <w:p>
      <w:r>
        <w:rPr>
          <w:b/>
        </w:rPr>
        <w:t>E. 4.2.1</w:t>
      </w:r>
    </w:p>
    <w:p>
      <w:r>
        <w:t>Selon le régime légal, l'employeur verse le salaire "pour un temps limité" (art. 324a al. 1 CO), c'est-à-dire trois semaines pendant la première année de</w:t>
      </w:r>
    </w:p>
    <w:p>
      <w:r>
        <w:t>- 6/9 -</w:t>
      </w:r>
    </w:p>
    <w:p>
      <w:r>
        <w:t>C/2614/2015-1 service, et ensuite pour une période plus longue fixée équitablement, en fonction de la durée des rapports de travail et des circonstances particulières (al. 2). La pratique a développé des barèmes destinés à faciliter l'application de cette disposition (échelles bernoise, zurichoise et bâloise). Le droit au salaire cesse à la fin des rapports de travail (ATF 127 III 318 consid. 4b). Ce régime de base correspond à un seuil minimal de protection auquel il n'est pas possible de déroger en défaveur du travailleur (ATF 131 III 623 consid. 2.2; arrêt du Tribunal fédéral 4A_98/2014 du 10 octobre 2014 consid. 4.2.1). Le crédit annuel prévu par cette disposition vaut par année de service, toutes incapacités confondues (WYLER/HEINZER, Droit de travail, 3ème éd. 2014, p. 235).</w:t>
      </w:r>
    </w:p>
    <w:p>
      <w:r>
        <w:rPr>
          <w:b/>
        </w:rPr>
        <w:t>E. 4.2.2</w:t>
      </w:r>
    </w:p>
    <w:p>
      <w:r>
        <w:t>Selon le régime complémentaire, les parties peuvent convenir d'améliorer la protection du travailleur sans toucher au minimum légal, par exemple en prolongeant la période pendant laquelle le salaire reste dû (art. 324a al. 2 in principio CO) ou en prévoyant d'autres causes d'empêchement que celles retenues dans la loi. Une telle convention, qui ne fait qu'améliorer la situation du travailleur, et qui peut notamment porter sur la conclusion d'une assurance collective perte de gain, n'est soumise à aucune forme (arrêt du Tribunal fédéral 4A_98/2014 du 10 octobre 2014 consid. 4.2.1). Un tel accord sera présumé si l'employeur prend à sa charge la totalité des primes d'assurance et que la condition d'équivalence des prestations n'est pas réalisée. Dans ce cas, le travailleur peut exiger de l'employeur qu'il complète les prestations d'assurances pour la durée de l'échelle bernoise de manière à percevoir 100% de son salaire durant cette période (WYLER/HEINZER, op. cit., p. 241 s.).</w:t>
      </w:r>
    </w:p>
    <w:p>
      <w:r>
        <w:rPr>
          <w:b/>
        </w:rPr>
        <w:t>E. 4.2.3</w:t>
      </w:r>
    </w:p>
    <w:p>
      <w:r>
        <w:t>Enfin, selon le troisième régime, prévu à l'art. 324a al. 4 CO, un accord écrit, un contrat-type ou une convention collective peut déroger au système légal à condition d'accorder au travailleur des prestations au moins équivalentes. L'employeur ou l'assureur versera des prestations moindres que celles dues légalement pendant un "temps limité", mais qui s'étendront sur une période plus longue (arrêt du Tribunal fédéral 4A_53/2007 du 26 septembre 2007 consid. 4.3). L'équivalence est généralement respectée lorsque l'employeur contracte une assurance qui alloue 80 % du salaire pendant 720 jours, après un délai d'attente de 2-3 jours au maximum, moyennant un paiement de la moitié au moins des primes par l'employeur (ATF 135 III 640 consid. 2.3.2; arrêt du Tribunal fédéral 4A_98/2014 du 10 octobre 2014 consid. 4.2.1). La forme écrite requise par l'art. 324a al. 4 CO doit couvrir les points essentiels du régime dérogatoire, à savoir les risques couverts, le pourcentage du salaire assuré, la durée des prestations, les modalités de financement des primes et un éventuel délai d'attente (ATF 131 III 623 consid. 2.5.1; arrêt du Tribunal fédéral 4A_98/2014 du 10 octobre 2014 consid. 4.2.1).</w:t>
      </w:r>
    </w:p>
    <w:p>
      <w:r>
        <w:t>- 7/9 -</w:t>
      </w:r>
    </w:p>
    <w:p>
      <w:r>
        <w:t>C/2614/2015-1 Si l'exigence d'équivalence ou de forme écrite n'est pas satisfaite, le régime légal trouve application (arrêt du Tribunal fédéral 4A_98/2014 du 10 octobre 2014 consid. 4.2.1). En particulier, tel est le cas si les éléments essentiels de l'accord dérogatoire ne sont pas formulés dans un accord écrit, un contrat-type de travail ou une convention collective de travail (WYLER/HEINZER, op. cit., p. 240 s.). Dans ces cas, le régime de base de l'art. 324a al. 1 à 3 CO s'applique comme minimum impératif pour le calcul du montant du salaire dû, sous déduction des éventuelles prestations d'assurances pour la période correspondante (WYLER/HEINZER, op. cit., p. 240). 4.3.1 En l'espèce, l'intimée a conclu un contrat d'assurance maladie perte de gain pour ses employés prévoyant la couverture de 80% du gain du 91ème au 730ème jour de l'incapacité de travailler. Le contrat de travail conclu entre les parties le 17 juin 2014 contenait la mention "Assurance maladie perte de gain : offerte", sous le titre des déductions salariales. La recourante soutient que les parties ont ainsi prévu un régime dérogatoire au régime légal de l'art. 324a al. 1 à 3 CO. Or, la clause contractuelle visée ne satisfait pas à la forme écrite qualifiée requise, dès lors qu'elle ne couvre pas tous les points essentiels du régime d'assurance et se limite à régler les modalités de financement des primes de celui-ci. Selon cette disposition, ces primes étaient intégralement supportées par l'intimée. En outre, en raison du délai d'attente de 90 jours prévu, le régime souscrit par l'intimée ne remplit pas non plus la condition d'équivalence. A la lumière de ces éléments, l'assurance souscrite par l'intimée ne constitue pas un régime dérogatoire au sens de l'art. 324a al. 4 CO et doit être qualifiée de régime complémentaire. L'intimée était ainsi tenue de verser le salaire entier de la recourante durant toute la période prévue par l'échelle bernoise, applicable à Genève. En particulier, pendant cette période, elle ne pouvait pas se limiter à verser les prestations de l'assurance perte de gain maladie, représentant 80% du salaire, et devrait éventuellement compléter ces prestations. Par ailleurs, si l'incapacité de travailler dépassait la période prévue par l'échelle bernoise et le délai d'attente de l'assurance, l'intimée devrait verser 80% du salaire dès le 91ème jour, en application de l'assurance souscrite. Contrairement à ce que soutient la recourante, l'intimée n'avait ainsi pas l'obligation de verser le salaire entre la fin de la période prévue par l'échelle bernoise et l'échéance du délai d'attente de 90 jours. En particulier, le manque d'information concernant le délai d'attente n'avait pas pour effet d'obliger l'intimée à payer l'intégralité du salaire pendant ce délai d'attente.</w:t>
      </w:r>
    </w:p>
    <w:p>
      <w:r>
        <w:t>- 8/9 -</w:t>
      </w:r>
    </w:p>
    <w:p>
      <w:r>
        <w:t>C/2614/2015-1 En l'espèce, la recourante se trouvant dans sa première année de service, l'intimée avait l'obligation de lui verser son salaire durant ses trois premières semaines d'incapacité (régime légal), soit jusqu'au 20 octobre 2014. Par ailleurs, l'intimée aurait eu l'obligation de reverser à la recourante la prestation d'assurance de 80% du salaire à partir du 91ème jour d'incapacité. Or, la recourante a été incapable de travailler du 30 septembre 2014 au 26 octobre 2014 et du 1er novembre 2014 au 1er janvier 2015, soit pendant un total de 89 jours. Elle n'avait donc pas droit à ces prestations d'assurances. Il s'ensuit que la recourante a épuisé son droit au salaire après trois semaines. Ainsi, le salaire du mois de décembre 2014 n'était pas dû.</w:t>
      </w:r>
    </w:p>
    <w:p>
      <w:r>
        <w:rPr>
          <w:b/>
        </w:rPr>
        <w:t>E. 4.4</w:t>
      </w:r>
    </w:p>
    <w:p>
      <w:r>
        <w:t>Dès lors, le recours, infondé, sera rejeté.</w:t>
      </w:r>
    </w:p>
    <w:p>
      <w:r>
        <w:rPr>
          <w:b/>
        </w:rPr>
        <w:t>E. 5</w:t>
      </w:r>
    </w:p>
    <w:p>
      <w:r>
        <w:t>Il n'est pas perçu de frais (art. 114 let. c CPC) ni alloué de dépens (art. 22 al. 2 LaCC). * * * * *</w:t>
      </w:r>
    </w:p>
    <w:p>
      <w:r>
        <w:t>- 9/9 -</w:t>
      </w:r>
    </w:p>
    <w:p>
      <w:r>
        <w:t>C/2614/2015-1 PAR CES MOTIFS, La Chambre des prud'hommes, groupe 1 : A la forme : Déclare recevable le recours formé le 6 novembre 2015 par A______ contre la décision JTPH/418/2015 rendue le 7 octobre 2015 par le Tribunal des prud'hommes. Au fond : Le rejette. Déboute les parties de toutes leurs conclusions. Siégeant : Madame Sylvie DROIN, présidente; Monsieur Pierre-Alain L'HÔTE, juge employeur, Monsieur Yves DUPRÉ, juge salarié; Madame Véronique BULUNDWE-LÉVY, greffière.</w:t>
      </w:r>
    </w:p>
    <w:p>
      <w:r>
        <w:t>La présidente : Sylvie DROIN</w:t>
      </w:r>
    </w:p>
    <w:p>
      <w:r>
        <w:t>La greffière : Véronique BULUNDWE-LÉVY</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