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CAPH/93/2019 vom 28. Mai 2019</w:t>
      </w:r>
    </w:p>
    <w:p>
      <w:r>
        <w:t>GE Cour de justice, 2019-05-28, FR</w:t>
      </w:r>
    </w:p>
    <w:p>
      <w:r>
        <w:rPr>
          <w:b/>
        </w:rPr>
        <w:t xml:space="preserve">Quelle: </w:t>
      </w:r>
      <w:r>
        <w:t>https://mcp.opencaselaw.ch/entscheid/ge_gerichte_CAPH_93_2019</w:t>
      </w:r>
    </w:p>
    <w:p>
      <w:r>
        <w:t>FR: GE_GERICHTE CAPH/93/2019 du 28 mai 2019</w:t>
      </w:r>
    </w:p>
    <w:p>
      <w:r>
        <w:t>IT: GE_GERICHTE CAPH/93/2019 del 28 maggio 2019</w:t>
      </w:r>
    </w:p>
    <w:p>
      <w:pPr>
        <w:pStyle w:val="Heading2"/>
      </w:pPr>
      <w:r>
        <w:t>Erwägungen</w:t>
      </w:r>
    </w:p>
    <w:p>
      <w:r>
        <w:rPr>
          <w:b/>
        </w:rPr>
        <w:t>E. 1.1</w:t>
      </w:r>
    </w:p>
    <w:p>
      <w:r>
        <w:t>L'appel est recevable pour avoir été interjeté auprès de l'autorité compétente (art. 124 let. a LOJ), dans le délai utile de 30 jours (art. 145 al. 1 let. b et 311 al. 1 CPC) et selon la forme prescrite par la loi (art. 130, 131 et 311 CPC), à l'encontre d'une décision finale (art. 308 al. 1 let. a CPC) rendue dans une affaire patrimoniale dont la valeur litigieuse est supérieure à 10'000 fr. (art. 91 et 308 al. 2 CPC).</w:t>
      </w:r>
    </w:p>
    <w:p>
      <w:r>
        <w:rPr>
          <w:b/>
        </w:rPr>
        <w:t>E. 1.2</w:t>
      </w:r>
    </w:p>
    <w:p>
      <w:r>
        <w:t>La Chambre de céans revoit la cause en fait et en droit avec un plein pouvoir d'examen (art. 310 CPC). La valeur litigieuse étant supérieure à 30'000 fr., la procédure est soumise aux maximes des débats et de disposition (art. 55 CPC cum art. 247 al. 2 let. b ch. 2 CPC et art. 58 CPC). La procédure ordinaire est applicable (art. 219 et 243 CPC).</w:t>
      </w:r>
    </w:p>
    <w:p>
      <w:r>
        <w:rPr>
          <w:b/>
        </w:rPr>
        <w:t>E. 1.3</w:t>
      </w:r>
    </w:p>
    <w:p>
      <w:r>
        <w:t>Le pouvoir d’examen complet ne signifie pas que la Cour soit tenue de rechercher d’elle-même toutes les questions de fait et de droit qui se posent, lorsque les parties ne les posent plus en deuxième instance. Hormis les cas de vices manifestes, elle doit en principe se limiter à statuer sur les critiques formulées dans la motivation écrite (art. 311 al. 1 et art. 312 al. 1 CPC) contre la décision de première instance (ATF 142 III 413 consid. 2.2.4). Le fait que le juge d'appel applique le droit d'office (art. 57 CPC) ne supprime pas l'exigence de motivation consacrée à l'art. 311 CPC (arrêts du Tribunal fédéral 4A_349/2015 du</w:t>
      </w:r>
    </w:p>
    <w:p>
      <w:r>
        <w:rPr>
          <w:b/>
        </w:rPr>
        <w:t>E. 5</w:t>
      </w:r>
    </w:p>
    <w:p>
      <w:r>
        <w:t>janvier 2016 consid. 1.5; 4A_290/2014 du 1 septembre 2014 consid. 5). 2. L'intimé a produit une pièce nouvelle. 2.1 Selon l'art. 317 al. 1 CPC,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2.2 En l'espèce, la pièce nouvelle est sans incidence sur l'issue du litige, de sorte que point n'est besoin de statuer sur sa recevabilité. 3. L'appelante fait grief au Tribunal d'avoir comptabilisé comme heures de travail l'entier de la durée des trajets effectués dans le cadre des voyages litigieux. Selon elle, les déplacements effectués sans travailler de nuit ne pouvaient être qualifiés de travail. Ceux qui étaient effectués sans travailler durant un jour ouvrable ne</w:t>
      </w:r>
    </w:p>
    <w:p>
      <w:r>
        <w:t>- 10/17 -</w:t>
      </w:r>
    </w:p>
    <w:p>
      <w:r>
        <w:t>C/22368/2008-1 pouvaient l'être qu'à hauteur d'un forfait de huit heures au maximum, de sorte qu'ils ne donnaient droit à aucune indemnité au titre de travail supplémentaire. 3.1 Aux termes de l'art. 320 al. 2 CO, le contrat de travail est réputé conclu lorsque l'employeur accepte pour un temps donné l'exécution d'un travail qui, d'après les circonstances, ne doit être fourni que contre un salaire. Le travailleur répond à son obligation de travailler non pas en livrant un résultat par son travail, mais en accomplissant une prestation de travail horaire, c'est-à- dire en effectuant une durée de travail. La notion de durée du travail n’est pas définie par le code des obligations (CO) (RUDOLPH/VON KAENEL, Eclairage de droit du travail: droit du travail – question d’actualité concernant la durée du travail, 2014, p. 171). Quant à la Loi fédérale sur le travail (ci-après: LTr) et l’Ordonnance 1 relative à celle-ci (ci-après: OLT 1), ces dispositions sont des normes de droit public qui ne s'appliquent pas directement en dehors du territoire suisse (ATF 139 III 411 consid. 2). Dans une jurisprudence rendue en matière de service de piquet externe, le Tribunal fédéral a examiné si le temps pendant lequel le travailleur doit se tenir prêt pour ses éventuelles mises à contribution, doit être ou non rémunéré. Il a retenu que tel est sans doute le cas lorsque le travailleur doit se tenir prêt à l'intérieur de l'entreprise. Ce service de piquet compte comme temps de travail normal et doit, en l'absence d'un accord contraire, être rémunéré. Etant de garde, le travailleur ne peut disposer librement de son temps, en particulier il ne peut l'utiliser pour ses propres besoins. Il en va différemment s'il doit se tenir à disposition à l'extérieur de l'entreprise. Certes, là également, le travailleur est limité dans la possibilité de disposer de son temps, mais il ne l'est pas dans la même mesure que lorsqu'il se trouve à l'intérieur de l'entreprise. Savoir si l'employeur doit ou non une rémunération pour cette disponibilité externe dépend de la question de savoir si celle-ci doit être considérée comme du travail rémunéré. La notion de travail, sous l'angle du droit privé, recouvre toute occupation humaine qui tend, d'une manière concertée, à la satisfaction d'un besoin. Il ne s'agit pas forcément d'un comportement actif. Ainsi, déjà la simple disponibilité à travailler profite à la satisfaction des besoins de l'employeur, même si cette disponibilité est fournie à l'extérieur de l'entreprise. Par conséquent, un tel service de mise à disposition appelle une rémunération, car le travailleur ne le fournit pas de manière altruiste, mais en vue de la prestation principale (rémunérée). Assurément, l'employeur a, en règle générale, pour cette prestation un intérêt économique moindre que pour la prestation principale, pour laquelle le travailleur a été engagé. S'y ajoute le fait que le temps d'attente à l'extérieur de l'entreprise peut être utilisé par le travailleur pour une activité étrangère à son emploi, dans la mesure où cela ne remet pas en question ou ne diminue pas la</w:t>
      </w:r>
    </w:p>
    <w:p>
      <w:r>
        <w:t>- 11/17 -</w:t>
      </w:r>
    </w:p>
    <w:p>
      <w:r>
        <w:t>C/22368/2008-1 disponibilité convenue. Il s'ensuit ainsi que la disponibilité externe - sauf accord contraire - ne doit pas être rémunérée au même tarif que l'activité principale. Si le montant de cette indemnité ne ressort ni du contrat individuel de travail, ni d'une convention collective, l'employeur devra payer l'indemnité usuelle (art. 322 al. 1 CO). Si celle-ci ne se laisse pas déterminer, le juge la fixera en équité (ATF 124 III 249 consid. 3.a et b et les références citées, JdT 1999 I p. 275). Certains auteurs de doctrine (RUDOLPH/VON KAENEL, op. cit., p. 172) soutenus par quelques arrêts cantonaux (Tribunal de Zürich, in ZR 1981, n° 72; Tribunal de Zurich in Entscheide 2010, n. 9) considèrent que le voyage d’affaires constitue par principe et dans son entièreté du temps de travail duquel devrait toutefois être retranché le temps à libre disposition du travailleur (STREIFF/VON KAENEL/ RUDOLPH, Arbeitsvertrag, Praxiskommentar zu Art. 319-362 OR, Zurich 2012, n. 9 art. 321; JAR 2008, p. 535), étant relevé la difficulté à déterminer ce qui doit être considéré comme temps à libre disposition du travailleur (TETTÜ POCHON, Panorama III en droit du travail, 2017, p. 865). Afin d'éviter les incertitudes, la doctrine recommande de prévoir contractuellement la mesure dans laquelle un voyage d'affaires est considéré comme temps de travail, par exemple par le biais d'un règlement sur le temps de travail et les déplacements. La meilleure solution serait de prévoir, par jour de voyage, un forfait équivalent à un jour de travail habituel (p. ex. huit heures) qui sera comptabilisé comme temps de travail (TETTÜ POCHON, op. cit., p. 866).</w:t>
      </w:r>
    </w:p>
    <w:p>
      <w:r>
        <w:t>3.2 En l'espèce, les critères énoncés dans la jurisprudence précitée du Tribunal fédéral relative à un cas de service de piquet externe peuvent être appliqués par analogie. Ainsi, contrairement à ce que soutient l'appelante, le déploiement d'un comportement actif, à savoir notamment la fourniture par l'intimé de sa prestation de travail habituelle durant les trajets, est un critère dénué de pertinence. L'intimé se déplaçait pour le compte et à la satisfaction des besoins de son employeur en vue de la prestation principale (rémunérée). Qu'il conduise, soit transporté en avion ou doive attendre à l'aéroport, l'intimé était limité dans la possibilité de disposer de son temps dans une mesure analogue à, voire plus importante que celle du travailleur effectuant un service de piquet à l'intérieur de l'entreprise. En effet, bien que les besoins vitaux, tels que dormir et manger, puissent être satisfaits en déplacement, comme dans l'entreprise d'ailleurs, il en résulte des contraintes, en particulier une absence de liberté de mouvement, dont il convient d'admettre qu'elles entraînent une impossibilité de disposer de son temps pour ses propres besoins. Comme dans le cas du service de piquet exercé à l'intérieur de l'entreprise, il se justifie ainsi de rémunérer</w:t>
      </w:r>
    </w:p>
    <w:p>
      <w:r>
        <w:t>- 12/17 -</w:t>
      </w:r>
    </w:p>
    <w:p>
      <w:r>
        <w:t>C/22368/2008-1 normalement le temps passé par l'intimé en déplacement pour le compte de son employeur. En conséquence, c'est à juste titre que le Tribunal a qualifié l'entier de la durée des trajets litigieux de temps de travail normal. Contrairement à ce que lui reproche l'appelante, c'est donc également avec raison qu'il n'a pas retranché de ce temps celui que l'intimé a passé durant les trajets à manger, dormir, somnoler ou attendre en regardant un film. L'appelante soutient par ailleurs à tort que le temps passé à voyager sans travailler durant un jour ouvrable ne peut être qualifié de travail qu'à hauteur de huit heures au maximum. En effet, l'auteure de doctrine à laquelle elle se réfère suggère uniquement de régler de la sorte cette question au niveau contractuel par la prise d'un accord (cf. consid. 3.1 in fine). Or, l'existence d'une telle convention en l'espèce n'est pas établie, ni même alléguée. Enfin, faute d'incidence sur l'issue du litige, point n'est besoin d'entrer en matière sur les griefs développés par l'appelante en lien avec l’application par analogie de la LTr et de l’OLT 1 à laquelle ont procédé les premiers juges. Partant, le grief de l'appelante est mal fondé. 4. L'appelante reproche par ailleurs au Tribunal d'avoir retenu que deux voyages étaient nécessaires, que sept trajets effectués durant le week-end ne pouvaient intervenir à un autre moment et que l'intimé avait travaillé durant un jour férié. 4.1 Selon l'art. 321c al. 1 CO, si les circonstances exigent des heures de travail plus nombreuses que ne le prévoit le contrat de travail, le travailleur est tenu en principe d'exécuter ce travail supplémentaire. Conformément à l'art. 8 CC, il appartient au travailleur de prouver qu'il a accompli des heures supplémentaires et, en plus, que celles-ci ont été ordonnées par l'employeur ou étaient nécessaires à la sauvegarde des intérêts légitimes de ce dernier.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w:t>
      </w:r>
    </w:p>
    <w:p>
      <w:r>
        <w:t>- 13/17 -</w:t>
      </w:r>
    </w:p>
    <w:p>
      <w:r>
        <w:t>C/22368/2008-1 convenu de la possibilité de compenser plus tard les heures supplémentaires en temps libre.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4A_484/2017 du 17 juillet 2018 consid. 2.3 et les références citées). 4.2.1 En l'espèce, le voyage 29/29bis, dont l'intimé remet en cause le caractère nécessaire dans son ensemble, est intervenu en avion du dimanche 27 novembre au mercredi 7 décembre 2005. Il comprenait six trajets (Genève – F______ – I______ – X______ [Mexique] – F______ – Genève). Contrairement à ce que soutient l'appelante sans aucun développement, les premiers juges ont admis à juste titre, sur la base de la TAR produite, que ce voyage avait été approuvé dans son principe (but et destinations) par l'employeur, de sorte qu'il était nécessaire dans son ensemble. En effet, si les dates de cette TAR ne correspondent pas à celles du voyage effectué, des courriels, dont l'un émanant d'un supérieur de l'intimé, font référence au report de ce voyage à l’époque pertinente (cf. supra, let. D.b). Cela étant, le Tribunal a écarté une partie des heures supplémentaires alléguées, soit celles découlant du départ le dimanche de Genève à destination de F______ et celles liées à un autre trajet, intervenu en soirée. Il a considéré que, faute de preuve du contraire, ces déplacements auraient pu intervenir en partie ou complètement durant l’horaire habituel de travail. Les premiers juges ont également écarté les heures supplémentaires alléguées en lien avec trois autres trajets, faute de démonstration de leur nécessité s'agissant de leur destination. En conclusion, sur les six trajets invoqués, le Tribunal a avec raison retenu des heures supplémentaires au titre de deux trajets, soit celui de Genève à F______ (comme s'il avait été effectué un lundi) et le retour. En effet, tel qu'il a été exposé, cette destination était nécessaire, au vu de la TAR produite et des courriels de report précités. Par ailleurs, la durée de ces deux trajets a été retenue essentielle- ment sur la base des réservations effectuées auprès de l'agence de voyage (cf. supra, let. D.b). Enfin, les heures retenues ne résultent pas d'un départ qui aurait pu être organisé à un autre moment, ce que l'appelante ne fait d'ailleurs pas valoir. Partant, le grief de celle-ci est infondé.</w:t>
      </w:r>
    </w:p>
    <w:p>
      <w:r>
        <w:t>- 14/17 -</w:t>
      </w:r>
    </w:p>
    <w:p>
      <w:r>
        <w:t>C/22368/2008-1 4.2.2 Le voyage 50 (Genève – J______ – L______ - H______ – Y______ [Brésil] - H______ - Z______ [Etats-Unis] - Singapour - AA______ [Inde] - AB______ [Inde] - AC______ [Inde] - G______ - AD______ [Russie] – Genève), dont l'appelante remet également en cause le caractère nécessaire dans son ensemble, est intervenu en avion du mardi 29 mai au lundi 18 juin 2007. Ce voyage a fait l'objet d'une TAR, de sorte qu'il a été approuvé par l'appelante dans son ensemble, ce que celle-ci ne conteste pas (cf. supra, let. D.c). Contrairement à ce que soutient l'appelante, les premiers juges en ont avec raison conclu que le voyage était nécessaire, quand bien même il aurait pu être effectué en plusieurs fois. En effet, cette organisation en un seul voyage était avantageuse financièrement pour l'employeur, ce qui découle des déclarations concordantes des parties (cf. supra, let. D.h). L'allégation de l’appelante devant les premiers juges, selon laquelle Singapour ne faisait pas partie de la région pour laquelle l'intimé travaillait, ce qui est contesté par celui-ci, ne saurait par ailleurs suffire à démontrer le contraire. Partant, le grief de l'appelante est mal fondé. 4.2.3 Sept voyages comprenaient un déplacement le dimanche, soit les trajets Genève-G______ (voyage 8), H______-I______ (voyage 14), Genève-J______ (voyage 19), Genève-L______ (voyage 23), Genève-S______ (voyage 25) et Genève-G______ (voyage 43), ou le vendredi soir, soit le trajet K______-Genève (voyage 22). L'appelante soutient que ces trajets auraient pu intervenir à un autre moment. Les trajets litigieux ont fait l’objet d’une TAR, à l'exception de celui du voyage 25, dont la date ne coïncidait pas avec celle figurant sur la TAR y relative (cf. supra, let. D.d). L'appelante ne le conteste pas, sauf pour ce qui est du voyage 43. Elle soutient cependant à tort que la TAR relative à ce dernier voyage valait approbation uniquement de la part du secrétariat du supérieur de l'intimé. En effet, le document en question comporte la mention de la validation par le supérieur de l'intimé (cf. supra, let. D.e). L'appelante a donc approuvé le but, la destination et le coût, de même que les dates et heures du départ ainsi que de l'arrivée de l'ensemble des six trajets compris dans les voyages 8, 14, 19, 22, 23 et 43. Elle a ainsi approuvé l'organisation de ces voyages, soit en particulier le fait que ces six trajets interviennent le dimanche ou en soirée. L'appelante fait valoir à tort, s’agissant du trajet du voyage 8, ses propres déclarations en première instance, selon lesquelles, "à son avis", il n'était "pas</w:t>
      </w:r>
    </w:p>
    <w:p>
      <w:r>
        <w:t>- 15/17 -</w:t>
      </w:r>
    </w:p>
    <w:p>
      <w:r>
        <w:t>C/22368/2008-1 indispensable" que l'intimé soit arrivé à destination le lundi à 9 heures pour le "training". En effet, par ces déclarations, elle a précisément confirmé qu'une journée de travail était prévue pour l'intimé le lundi matin dès 9 heures sur le site concerné. Elle n'a par ailleurs pas contesté la nécessité alléguée par l'intimé d'une semaine complète de travail sur place, ce qui n'aurait pas été possible en cas de départ le lundi (cf. supra, let. D.f). Pour ce qui est du trajet litigieux du voyage 14, devant les premiers juges l'appelante a contesté la nécessité des jours fériés travaillés durant ce voyage et celle du retour à Genève le dimanche. Elle n'a en revanche émis aucune observation en lien avec le trajet litigieux, pourtant évoqué précédemment par l'intimé lors de la même audience (cf. supra, let. D.g). Quant aux trajets litigieux dans les voyages 19, 22, 23, 25 et 43, c'est à juste titre que les premiers juges ont retenu que ceux-ci avaient été organisés par l'intimé avec un de ses supérieurs qui y participait, en se fondant sur les allégations non contestées de celui-ci lors des enquêtes (cf. supra, let. D.i). L'appelante ne remet d'ailleurs pas non plus en cause ces allégations en seconde instance. Enfin, l'intimé était limité dans son choix des vols, notamment par les propositions de l'agence de voyage, la volonté de son employeur qu'il voyage en "business class", les impératifs auxquels il était soumis en termes de minimisation des coûts et la validation dont sa décision devait faire l'objet, laquelle pouvait être refusée pour de nombreux motifs (cf. supra, let. D.a, f, h et j). Au vu de l'ensemble de ce qui précède, c'est avec raison que le Tribunal a admis la démonstration par l'intimé que les sept trajets en question ne pouvaient être effectués à un autre moment. D'ailleurs, l'appelante n'invoque aucun élément concret à l'appui de sa critique. Elle se borne à souligner le défaut de preuve ou que l'intimé organisait ses voyages comme bon lui semblait. Partant, son grief est infondé. 4.2.4 Le voyage 32 est intervenu du lundi 5 au vendredi 9 septembre 2005 de Genève à destination de AE______ [France] et "retour". Ce voyage a fait l'objet d'une TAR, ce que l'appelante ne conteste pas (cf. supra, let. D.c). Les premiers juges ont retenu une journée de travail alléguée le jeudi du Jeûne genevois. Selon le Tribunal, le voyage avait en effet été approuvé, de sorte qu'il était nécessaire dans son ensemble. Si l'employé ne devait pas travailler le</w:t>
      </w:r>
    </w:p>
    <w:p>
      <w:r>
        <w:rPr>
          <w:b/>
        </w:rPr>
        <w:t>E. 5.1</w:t>
      </w:r>
    </w:p>
    <w:p>
      <w:r>
        <w:t>L'art. 321c CO prévoit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consid. 5a). Un accord du travailleur est nécessaire. Il incombe à l'employeur de prouver l'existence d'une telle convention, qui peut être tacite (arrêt du Tribunal fédéral 4A_611/2012 du 19 février 2013 consid. 3.2 et les références citées).</w:t>
      </w:r>
    </w:p>
    <w:p>
      <w:r>
        <w:rPr>
          <w:b/>
        </w:rPr>
        <w:t>E. 5.2</w:t>
      </w:r>
    </w:p>
    <w:p>
      <w:r>
        <w:t>En l’espèce, il appartient bien à l'appelante de supporter l'échec de la preuve de la compensation en nature du travail supplémentaire effectué. Partant, son dernier grief est infondé. Le jugement entrepris sera en conséquence confirmé. 6. Les frais judiciaires d'appel seront arrêtés à 2'000 fr. (art. 71 RTFMC, 19 al. 3 let. c LaCC, 104 al. 1 et 105 al. 1 CPC) et compensés avec l'avance de frais, d'un même montant, fournie par l'appelante, laquelle reste acquise à l'Etat de Genève (art. 111 al. 1 CPC). Ils seront mis à la charge de l'appelante qui succombe (art. 106 al. 1 CPC). S'agissant d'un litige de droit du travail, il ne sera pas alloué de dépens (art. 22 al. 2 LaCC). * * * * *</w:t>
      </w:r>
    </w:p>
    <w:p>
      <w:r>
        <w:t>- 17/17 -</w:t>
      </w:r>
    </w:p>
    <w:p>
      <w:r>
        <w:t>C/22368/2008-1 PAR CES MOTIFS, La Chambre des prud'hommes, groupe 1 : A la forme : Déclare recevable l'appel interjeté le 14 septembre 2018 par A______ contre le jugement TRPH/96/2018 rendu le 18 juillet 2018 par le Tribunal des prud'hommes dans la cause C/22368/2008-1. Au fond : Confirme ce jugement. Déboute les parties de toutes autres conclusions. Sur les frais : Arrête les frais judiciaires d'appel à 2'000 fr., les met à la charge de A______ et dit qu’ils sont entièrement compensés avec l'avance de frais fournie par celle-ci, laquelle demeure acquise à l'Etat de Genève. Dit qu'il n'est pas alloué de dépens d'appel. Siégeant : Monsieur Ivo BUETTI, président; Monsieur Pierre-Alain L'HÔTE, juge employeur; Monsieur Yves DUPRÉ,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septembre 2005, le retour aurait été prévu à cette date et non le lendemain. Au surplus, le jeudi en question n'était pas un jour férié en France.</w:t>
      </w:r>
    </w:p>
    <w:p>
      <w:r>
        <w:t>- 16/17 -</w:t>
      </w:r>
    </w:p>
    <w:p>
      <w:r>
        <w:t>C/22368/2008-1 L’appelante reproche à tort au Tribunal d'avoir admis l'accomplissement d’une journée de travail durant le jour férié du 8 septembre 2005 sur la base de faits uniquement rendus vraisemblables. En effet, les premiers juges sont parvenus à cette conclusion en se fondant sur la TAR et un fait notoire ainsi que par déduction, ce qui n'est pas contraire aux principes susmentionnés tirés de la jurisprudence relative à l'art. 321c CO (cf. consid. 4.1). Partant, le grief de l’appelante est mal fondé. 5. Enfin, dans le cadre de trois voyages (18, 32 et 41), l'appelante reproche au Tribunal de lui avoir fait supporter l'échec de la preuve d'une compensation en nature d'un jour férié travaillé à l'étranger.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