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CAPH/91/2015 vom 10. Oktober 2014</w:t>
      </w:r>
    </w:p>
    <w:p>
      <w:r>
        <w:t>GE Cour de justice, 2014-10-10, FR</w:t>
      </w:r>
    </w:p>
    <w:p>
      <w:r>
        <w:rPr>
          <w:b/>
        </w:rPr>
        <w:t xml:space="preserve">Quelle: </w:t>
      </w:r>
      <w:r>
        <w:t>https://mcp.opencaselaw.ch/entscheid/ge_gerichte_CAPH_91_2015</w:t>
      </w:r>
    </w:p>
    <w:p>
      <w:r>
        <w:t>FR: GE_GERICHTE CAPH/91/2015 du 10 octobre 2014</w:t>
      </w:r>
    </w:p>
    <w:p>
      <w:r>
        <w:t>IT: GE_GERICHTE CAPH/91/2015 del 10 ottobre 2014</w:t>
      </w:r>
    </w:p>
    <w:p>
      <w:pPr>
        <w:pStyle w:val="Heading2"/>
      </w:pPr>
      <w:r>
        <w:t>Erwägungen</w:t>
      </w:r>
    </w:p>
    <w:p>
      <w:r>
        <w:rPr>
          <w:b/>
        </w:rPr>
        <w:t>E. 1</w:t>
      </w:r>
    </w:p>
    <w:p>
      <w:r>
        <w:t>La décision de refus d'appel en cause doit, comme son admission, faire l'objet d'un recours limité au droit (art. 319 let. b ch. 1 CPC; arrêt du Tribunal fédéral 5A_191/2013 du 1er novembre 2013 consid. 3.1). Le recours, écrit et motivé, est introduit auprès de l'instance de recours dans les trente jours à compter de la notification de la décision (art. 321 al. 1 CPC). Le présent recours, qui respecte les dispositions précitées, est ainsi recevable.</w:t>
      </w:r>
    </w:p>
    <w:p>
      <w:r>
        <w:rPr>
          <w:b/>
        </w:rPr>
        <w:t>E. 2</w:t>
      </w:r>
    </w:p>
    <w:p>
      <w:r>
        <w:t>Les conclusions, les allégations de faits et les preuves nouvelles sont irrecevables (art. 326 al. 1 CPC). Les allégués nouveaux du recourant ne sont donc pas recevables.</w:t>
      </w:r>
    </w:p>
    <w:p>
      <w:r>
        <w:rPr>
          <w:b/>
        </w:rPr>
        <w:t>E. 3</w:t>
      </w:r>
    </w:p>
    <w:p>
      <w:r>
        <w:t>Le recourant fait grief au Tribunal d'avoir examiné le bien-fondé des prétentions qu'il entendait diriger contre la personne qu'il appelait en cause, au lieu de se limiter à vérifier si la condition du lien de connexité était réalisée.</w:t>
      </w:r>
    </w:p>
    <w:p>
      <w:r>
        <w:rPr>
          <w:b/>
        </w:rPr>
        <w:t>E. 3.1</w:t>
      </w:r>
    </w:p>
    <w:p>
      <w:r>
        <w:t>Aux termes de l'art. 81 al. 1 CPC, le dénonçant peut appeler en cause le dénoncé devant le Tribunal saisi de la demande principale en faisant valoir les prétentions qu'il estime avoir (zu haben glaubt, ritiene de avere) contre lui pour le cas où il succomberait. Dans sa requête, il doit uniquement indiquer les</w:t>
      </w:r>
    </w:p>
    <w:p>
      <w:r>
        <w:t>- 4/5 -</w:t>
      </w:r>
    </w:p>
    <w:p>
      <w:r>
        <w:t>C/1567/2014-4 conclusions qu'il entend prendre contre le dénoncé et les motiver succinctement (art. 82 al. 1 CPC). Il n'a pas à démontrer le bien-fondé ou la vraisemblance de ses prétentions pour le cas où il succomberait face au demandeur principal. Le juge appelé à statuer sur la requête d'appel en cause n'examine pas si les prétentions du dénonçant contre le dénoncé sont justifiées matériellement, ce qui sera, le cas échéant, l'objet du procès au fond ultérieur. A ce stade, le juge se limite à contrôler s'il existe un lien de connexité entre les prétentions du dénonçant et l'action principale. Pour admettre un tel lien, il suffit que les prétentions invoquées dépendent du sort de l'action principale et que le dénonçant puisse ainsi avoir un intérêt à une action récursoire contre le dénoncé; cet examen s'effectue sur la base des allégués du dénonçant (ATF 139 III 67 consid. 2.4.3). Si les conditions de l'appel en cause sont réunies, le juge doit l'admettre; il ne pourra le refuser en invoquant des motifs liés à l'économie de la procédure (ATF 139 III 67 consid. 2.3; arrêt du Tribunal fédéral 4A_467/2013 du 23 janvier 2014 consid. 2.1).</w:t>
      </w:r>
    </w:p>
    <w:p>
      <w:r>
        <w:rPr>
          <w:b/>
        </w:rPr>
        <w:t>E. 3.2</w:t>
      </w:r>
    </w:p>
    <w:p>
      <w:r>
        <w:t>En l'espèce, la recourante, recherchée par son ancienne employée en paiement de salaire lié à des heures supplémentaires et en remboursement de frais d'avocat avant procès, a pris des conclusions, qu'elle a brièvement motivées, contre son ancien directeur, en qualité de dénoncé.</w:t>
      </w:r>
    </w:p>
    <w:p>
      <w:r>
        <w:t>L'action principale a ainsi pour objet la rémunération d'heures supplémentaires alléguées par une employée, ainsi qu'un dommage supplémentaire, tandis que les prétentions du dénonçant se basent sur les attributions de l'un de ses directeurs, dont il a été notamment allégué, dans la requête d'appel en cause, qu'il était en charge du contrôle et de la validation des heures de travail comptabilisées par l'employée et qu'il aurait assumé cette charge en violation de ses obligations. Ces prétentions dépendent donc du sort de l'action principale, si bien que la recourante a un intérêt à une action récursoire contre la personne qu'elle appelle en cause.</w:t>
      </w:r>
    </w:p>
    <w:p>
      <w:r>
        <w:t>Partant, sans préjudice de l'examen du bien-fondé, ni même de la vraisemblance, des prétentions du recourant, qui sera effectué dans le procès au fond, il apparaît que les conditions de l'appel en cause sont réunies.</w:t>
      </w:r>
    </w:p>
    <w:p>
      <w:r>
        <w:t>Le recours est ainsi fondé. Le jugement entrepris sera annulé, et l'appel en cause admis.</w:t>
      </w:r>
    </w:p>
    <w:p>
      <w:r>
        <w:t>Il appartiendra au Tribunal de fixer ensuite la procédure, en application de l'art. 82 al. 3 CPC.</w:t>
      </w:r>
    </w:p>
    <w:p>
      <w:r>
        <w:rPr>
          <w:b/>
        </w:rPr>
        <w:t>E. 4</w:t>
      </w:r>
    </w:p>
    <w:p>
      <w:r>
        <w:t>Il n'est pas perçu de frais (art. 71 RTFMC) ni alloué de dépens (art. 22 al. 2 LaCC). * * * * *</w:t>
      </w:r>
    </w:p>
    <w:p>
      <w:r>
        <w:t>- 5/5 -</w:t>
      </w:r>
    </w:p>
    <w:p>
      <w:r>
        <w:t>C/1567/2014-4 PAR CES MOTIFS, La Chambre des prud'hommes, groupe 4 : A la forme : Déclare recevable le recours formé le 11 novembre 2014 par A______ contre le jugement rendu le 10 octobre 2014 par le Tribunal des prud'hommes (JTPH/414/2014). Au fond : Annule ce jugement. Cela fait, statuant à nouveau : Admet la requête d'appel en cause dirigée par A______ contre C______. Déboute les parties de toutes autres conclusions de recours. Siégeant : Madame Sylvie DROIN, présidente; Madame Nadia FAVRE, juge employeur; Madame Christine PFUND, juge salariée; Madame Véronique BULUNDWE-LÉVY, greffière.</w:t>
      </w:r>
    </w:p>
    <w:p>
      <w:r>
        <w:t>La présidente : Sylvie DROIN</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