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CAPH/90/2023 vom 14. Juli 2023</w:t>
      </w:r>
    </w:p>
    <w:p>
      <w:r>
        <w:t>GE Cour de justice, 2023-07-14, FR</w:t>
      </w:r>
    </w:p>
    <w:p>
      <w:r>
        <w:rPr>
          <w:b/>
        </w:rPr>
        <w:t xml:space="preserve">Quelle: </w:t>
      </w:r>
      <w:r>
        <w:t>https://mcp.opencaselaw.ch/entscheid/ge_gerichte_CAPH_90_2023</w:t>
      </w:r>
    </w:p>
    <w:p>
      <w:r>
        <w:t>FR: GE_GERICHTE CAPH/90/2023 du 14 juillet 2023</w:t>
      </w:r>
    </w:p>
    <w:p>
      <w:r>
        <w:t>IT: GE_GERICHTE CAPH/90/2023 del 14 luglio 2023</w:t>
      </w:r>
    </w:p>
    <w:p>
      <w:pPr>
        <w:pStyle w:val="Heading2"/>
      </w:pPr>
      <w:r>
        <w:t>Erwägungen</w:t>
      </w:r>
    </w:p>
    <w:p>
      <w:r>
        <w:rPr>
          <w:b/>
        </w:rPr>
        <w:t>E. 1.1</w:t>
      </w:r>
    </w:p>
    <w:p>
      <w:r>
        <w:t>Interjeté contre une décision finale (art. 308 al. 1 let. a CPC), auprès de l'autorité compétente (art. 124 let. a LOJ), dans une affaire patrimoniale dont la valeur litigieuse est supérieure à 10'000 fr. (art. 94 al. 1, art. 308 al. 2 CPC), dans le délai utile de trente jours et selon la forme prescrite par la loi (art. 142 al. 1, art. 145 al. 1 let. b et art. 311 al. 1 CPC), l'appel est recevable.</w:t>
      </w:r>
    </w:p>
    <w:p>
      <w:r>
        <w:rPr>
          <w:b/>
        </w:rPr>
        <w:t>E. 1.2</w:t>
      </w:r>
    </w:p>
    <w:p>
      <w:r>
        <w:t>La valeur litigieuse en première instance étant supérieure à 30'000 fr., la procédure ordinaire s'applique et le procès est régi par la maxime des débats, qui prévoit que les parties allèguent les faits sur lesquels elles fondent leurs prétentions et produisent les preuves qui s'y rapportent (art. 55 al. 1 CPC, art. 243 et art. 247 al. 2 CPC a contrario).</w:t>
      </w:r>
    </w:p>
    <w:p>
      <w:r>
        <w:rPr>
          <w:b/>
        </w:rPr>
        <w:t>E. 1.3</w:t>
      </w:r>
    </w:p>
    <w:p>
      <w:r>
        <w:t>La Cour revoit la cause avec un plein pouvoir d'examen (art. 310 CPC), dans la limite des griefs qui sont formulés (ATF 142 III 413 consid. 2.2.4; arrêts du Tribunal fédéral 4A_290/2014 du 1er septembre 2014 consid. 5; 5A_89/2014 du 15 avril 2014 consid. 5.3.2).</w:t>
      </w:r>
    </w:p>
    <w:p>
      <w:r>
        <w:rPr>
          <w:b/>
        </w:rPr>
        <w:t>E. 2</w:t>
      </w:r>
    </w:p>
    <w:p>
      <w:r>
        <w:t>L'appelant conclut tout d'abord à l'annulation du jugement entrepris en tant qu'il a déclaré irrecevables ses allégués et moyens de preuve produits par courriers des</w:t>
      </w:r>
    </w:p>
    <w:p>
      <w:r>
        <w:t>- 10/18 -</w:t>
      </w:r>
    </w:p>
    <w:p>
      <w:r>
        <w:t>C/1527/2021-4 17 février et 7 mars 2022 (ch. 2 du dispositif). Il sollicite que la cause soit réexaminée en tenant compte de ces éléments.</w:t>
      </w:r>
    </w:p>
    <w:p>
      <w:r>
        <w:rPr>
          <w:b/>
        </w:rPr>
        <w:t>E. 2.1</w:t>
      </w:r>
    </w:p>
    <w:p>
      <w:r>
        <w:t>L'art. 229 CPC – qui ne s'applique qu'en première instance (arrêt du Tribunal fédéral 5A_364/2020 du 14 juin 2021 consid. 8.1) – a pour objet l'admissibilité des faits et moyens de preuves nouveaux. Après la clôture de la phase d'allégation – soit après la clôture du second échange d'écritures, ou après l'audience d'instruction, ou après l'ouverture des débats principaux avant les premières plaidoiries (ATF 144 III 67 consid. 2.1) –, la présentation de nova n'est plus possible qu'aux conditions restrictives de l'art. 229 al. 1 CPC (ATF 146 III 55 consid. 2.5.2; 140 III 312 consid. 6.3.2). Cette disposition énonce que les faits et moyens de preuve nouveaux ne sont admis aux débats principaux que s'ils sont invoqués sans retard et qu'ils remplissent l'une des conditions suivantes: ils sont postérieurs à l'échange d'écriture ou à la dernière audience d'instruction ou ont été découverts postérieurement (nova proprement dits) (let. a); ils existaient avant la clôture de l'échange d'écritures ou la dernière audience d'instruction mais ne pouvaient pas être invoqués antérieurement bien que la partie qui s'en prévaut ait fait preuve de la diligence requise (nova improprement dits) (let. b) (arrêt du Tribunal fédéral 5A_641/2019 du 30 juin 2019 consid. 5.4). Lorsque l'invocation des faits ou la production de moyens de preuve nouveaux dépendent de la seule volonté d'une partie, ils ne peuvent être considérés comme des vrais nova (nova potestatifs) (ATF 146 III 416 consid. 5.3, arrêt du Tribunal fédéral 4A_76/2019 du 15 juillet 2020 consid. 8.1.2).</w:t>
      </w:r>
    </w:p>
    <w:p>
      <w:r>
        <w:rPr>
          <w:b/>
        </w:rPr>
        <w:t>E. 2.2</w:t>
      </w:r>
    </w:p>
    <w:p>
      <w:r>
        <w:t>En l'espèce, il est constant que les allégués et moyens de preuves produits par l'appelant les 17 février et 7 mars 2022 l'ont été après l'ouverture des débats principaux, notamment après l'audience de débats principaux du 26 janvier 2022, lors de laquelle les parties ont été entendues et où l'appelant n'a pas invoqué les éléments en question. Il s'ensuit que ceux-ci ne sont recevables qu'aux conditions strictes posées par l'art. 229 al. 1 CPC, comme l'a correctement retenu le Tribunal. Il est également constant que les titres en question ont été établis avant la clôture de la phase d'allégation, soit au plus tard en 2019, voire pour certains en 2017, à l'exception d'un message WhatsApp daté du 10 février 2022 et d'un courriel du</w:t>
      </w:r>
    </w:p>
    <w:p>
      <w:r>
        <w:rPr>
          <w:b/>
        </w:rPr>
        <w:t>E. 4</w:t>
      </w:r>
    </w:p>
    <w:p>
      <w:r>
        <w:t>En raison de la valeur litigieuse supérieure à 50'000 fr., des frais judiciaires doivent être perçus pour la procédure d'appel (art. 114 let. c cum 116 al. 1 CPC; art. 19 al. 3 let. c LaCC). Ceux-ci seront arrêtés à 1'100 fr. (art. 71 RTFMC) et mis à la charge de l'appelant, qui succombe (art. 106 al. 1 CPC). Ils seront compensés avec l'avance de même</w:t>
      </w:r>
    </w:p>
    <w:p>
      <w:r>
        <w:t>- 17/18 -</w:t>
      </w:r>
    </w:p>
    <w:p>
      <w:r>
        <w:t>C/1527/2021-4 montant versée par l'appelant, qui reste acquise à l'Etat de Genève (art. 111 al. 1 CPC). La procédure d'appel ne donne pas lieu à l'allocation de dépens (art. 22 al. 2 LaCC). * * * * *</w:t>
      </w:r>
    </w:p>
    <w:p>
      <w:r>
        <w:t>- 18/18 -</w:t>
      </w:r>
    </w:p>
    <w:p>
      <w:r>
        <w:t>C/1527/2021-4 PAR CES MOTIFS, La Chambre des prud'hommes, groupe 4 : A la forme : Déclare recevable l'appel interjeté le 9 septembre 2022 par A______ contre le jugement JTPH/2018/2022 rendu le 5 juillet 2022 par le Tribunal des prud'hommes dans la cause C/1527/2021. Au fond : Confirme ce jugement. Déboute les parties de toutes autres conclusions. Sur les frais : Arrête les frais judiciaires d'appel à 1'100 fr., les met à la charge de A______ et les compense avec l'avance de frais de même montant fournie par celui-ci, qui demeure acquise à l'Etat de Genève. Dit qu'il n'est pas alloué de dépens d'appel. Siégeant : Madame Pauline ERARD, présidente; Madame Nadia FAVRE, juge employeur; Madame Ana ROUX, juge salarié; Monsieur Javier BARBEITO, greffier.</w:t>
      </w:r>
    </w:p>
    <w:p>
      <w:r>
        <w:t>La présidente : Pauline ERARD</w:t>
      </w:r>
    </w:p>
    <w:p>
      <w:r>
        <w:t>Le greffier : Javier BARBEITO</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