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CAPH/90/2015 vom 22. Juli 2014</w:t>
      </w:r>
    </w:p>
    <w:p>
      <w:r>
        <w:t>GE Cour de justice, 2014-07-22, FR</w:t>
      </w:r>
    </w:p>
    <w:p>
      <w:r>
        <w:rPr>
          <w:b/>
        </w:rPr>
        <w:t xml:space="preserve">Quelle: </w:t>
      </w:r>
      <w:r>
        <w:t>https://mcp.opencaselaw.ch/entscheid/ge_gerichte_CAPH_90_2015</w:t>
      </w:r>
    </w:p>
    <w:p>
      <w:r>
        <w:t>FR: GE_GERICHTE CAPH/90/2015 du 22 juillet 2014</w:t>
      </w:r>
    </w:p>
    <w:p>
      <w:r>
        <w:t>IT: GE_GERICHTE CAPH/90/2015 del 22 luglio 2014</w:t>
      </w:r>
    </w:p>
    <w:p>
      <w:pPr>
        <w:pStyle w:val="Heading2"/>
      </w:pPr>
      <w:r>
        <w:t>Erwägungen</w:t>
      </w:r>
    </w:p>
    <w:p>
      <w:r>
        <w:rPr>
          <w:b/>
        </w:rPr>
        <w:t>E. 1.1</w:t>
      </w:r>
    </w:p>
    <w:p>
      <w:r>
        <w:t>Le recours est recevable contre les "autres décisions" et ordonnances d'instruction de première instance, dans les cas prévus par la loi (art. 319 let. b ch. 1 CPC) ainsi que lorsqu'elles peuvent causer un préjudice difficilement réparable (art. 319 let. b ch. 2 CPC).</w:t>
      </w:r>
    </w:p>
    <w:p>
      <w:r>
        <w:rPr>
          <w:b/>
        </w:rPr>
        <w:t>E. 1.1.1</w:t>
      </w:r>
    </w:p>
    <w:p>
      <w:r>
        <w:t>Les décisions de suspension, au sens de l'art. 126 al. 1 CPC, entrent dans la catégorie des ordonnances d'instruction (GSCHWEND/BORNATICO, Basler Kommentar, Schweizerische Zivilprozessordnung, Spühler/Tenchio/Infanger [éd.], 2ème éd., 2013, n. 17a ad art. 126 CPC; JEANDIN, in CPC, Code de procédure civile commenté, BOHNET ET AL. [éd.], 2011, n. 18 let. g ad art. 319 CPC; TAPPY, Les voies de droit du nouveau Code de procédure civile, in JdT 2010 III p. 115 ss, n. 1.2.4 p. 123). L'art. 126 CPC concerne également les hypothèses dans lesquelles la loi prévoit d'office et de plein droit la suspension de la procédure, comme par exemple la suspension des procès civils en cas de faillite, au sens de l'art. 207 LP (HALDY, in CPC, Code de procédure civile commenté, BOHNET ET AL. [éd.], 2011, n. 2 ad art. 126 CPC; BORNATICO, in Basler Kommentar, Schweizerische Zivilprozess- ordnung, SPÜHLER ET AL. [éd.], 2e éd. 2013, n. 6 ad art. 126 CPC).</w:t>
      </w:r>
    </w:p>
    <w:p>
      <w:r>
        <w:rPr>
          <w:b/>
        </w:rPr>
        <w:t>E. 1.1.2</w:t>
      </w:r>
    </w:p>
    <w:p>
      <w:r>
        <w:t>La loi prévoit que l'ordonnance de suspension peut faire l'objet d'un recours (art. 126 al. 2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 18 let. g ad art. 319 CPC; FREI, in Berner Kommentar, Schweizerische Zivilprozessordnung, HAUSHEER/WALTER [éd.], 2012, n. 22 ad art. 126 CPC; STAEHELIN in Kommentar zur Schweizerischen Zivilprozessordnung, Sutter-Somm et al. [éd.], 2e éd. 2013, n. 8 ad art. 126 CPC; HALDY, Code de procédure civile commenté, BOHNET/HALDY/JEANDIN/ SCHWEIZER/TAPPY [éd.], 2011, n. 9 ad art. 126 CPC; COLOMBINI, Condensé de la jurisprudence fédérale et vaudoise relative à l'appel et au recours en matière civile, in JdT 2013 III p. 157).</w:t>
      </w:r>
    </w:p>
    <w:p>
      <w:r>
        <w:rPr>
          <w:b/>
        </w:rPr>
        <w:t>E. 1.2</w:t>
      </w:r>
    </w:p>
    <w:p>
      <w:r>
        <w:t>Le recours, écrit et motivé, doit être introduit dans les dix jours à compter de la notification de la décision motivée (art. 321 al. 2 CPC). En l'espèce, l'ordonnance dont est recours refuse la suspension. Seul le recours de l'art. 319 let. b ch. 2 CPC est ouvert. Le recours a été introduit dans les délai et forme prescrits par la loi (art. 130 et 131 CPC). Il est donc recevable sous cet angle.</w:t>
      </w:r>
    </w:p>
    <w:p>
      <w:r>
        <w:t>- 5/7 -</w:t>
      </w:r>
    </w:p>
    <w:p>
      <w:r>
        <w:t>C/28663/2011-4</w:t>
      </w:r>
    </w:p>
    <w:p>
      <w:r>
        <w:rPr>
          <w:b/>
        </w:rPr>
        <w:t>E. 1.3</w:t>
      </w:r>
    </w:p>
    <w:p>
      <w:r>
        <w:t>Les conclusions, les allégations de faits et les preuves nouvelles sont irrecevables (art. 326 al. 1 CPC). Il s'ensuit que la pièce nouvellement produite par la recourante (n. 2), ainsi que les allégués de fait s'y rapportant seront déclarés irrecevables.</w:t>
      </w:r>
    </w:p>
    <w:p>
      <w:r>
        <w:rPr>
          <w:b/>
        </w:rPr>
        <w:t>E. 2</w:t>
      </w:r>
    </w:p>
    <w:p>
      <w:r>
        <w:t>CPC est plus large que celle de "préjudice irréparable" au sens de l'art. 93 al. 1 let. a LTF (cf. ATF 137 III 380 consid. 2, in SJ 2012 I 73; 138 III 378 consid. 6.3; ACJC/327/2012 du 9 mars 2012 consid. 2.4; FREIBURGHAUS/AFHELDT, in Kommentar zur Schweizerischen Zivilprozessordnung [ZPO], Sutter- Somm/Hasenböhler/Leuenberger [éd.], 2ème éd., 2013, n. 13 ad art. 319 CPC).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Kommentar Schweizerische Zivilprozessordnung, Brunner et al. [éd.], 2011, n. 39 ad art. 319 CPC; COLOMBINI, op. cit., in JdT 2013 III p. 155). Une simple prolongation de la procédure ou un accroissement des frais ne constitue pas un préjudice difficilement réparable (SPÜHLER in Basler Kommentar, Schweizerische Zivilprozessordnung, SPÜHLER ET AL. [éd.], 2ème éd. 2013, n. 7 ad art. 319 CPC; HOFFMANN-NOWOTNY, ZPO-Rechtsmittel, Berufung und Beschwerde, Kunz et al. [éd.], 2013, n. 25 ad art. 319 CPC).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 Si la condition du préjudice difficilement réparable n'est pas remplie, le recours est irrecevable et la partie doit attaquer la décision incidente avec la décision finale sur le fond (cf. ACJC/327/2012 précité et les réf. citées; OBERHAMMER, Kurzkommentar, Schweizerische Zivilprozessordnung ZPO, 2010, n° 13 ad art. 319 CPC; BLICKENSTORFER, in Schweizerische Zivilprozessordnung [ZPO], Brunner/Gasser/Schwander [éd.], 2011, n. 40 ad art. 319 CPC).</w:t>
      </w:r>
    </w:p>
    <w:p>
      <w:r>
        <w:rPr>
          <w:b/>
        </w:rPr>
        <w:t>E. 2.1</w:t>
      </w:r>
    </w:p>
    <w:p>
      <w:r>
        <w:t>La notion de "préjudice difficilement réparable" au sens de l'art. 319 let. b ch.</w:t>
      </w:r>
    </w:p>
    <w:p>
      <w:r>
        <w:rPr>
          <w:b/>
        </w:rPr>
        <w:t>E. 2.2</w:t>
      </w:r>
    </w:p>
    <w:p>
      <w:r>
        <w:t>Dans le cas d'espèce, la recourante soutient subir un préjudice difficilement réparable, en raison du refus de suspension de la présente procédure, le Tribunal, en procédant à une appréciation des preuves, en particulier du témoignage de</w:t>
      </w:r>
    </w:p>
    <w:p>
      <w:r>
        <w:t>- 6/7 -</w:t>
      </w:r>
    </w:p>
    <w:p>
      <w:r>
        <w:t>C/28663/2011-4 C______, qualifié de crucial, pourrait tenir pour avéré un fait, lequel est en contradiction avec les autres témoignages recueillis. Comme l'a relevé à bon droit le Tribunal, la recourante n'a ni rendu vraisemblable ni prouvé avoir déposé une plainte pénale à l'encontre de C______. Aucune pièce – recevable – n'a été déposée en première instance à ce sujet. Il est par ailleurs constant que le Tribunal a d'ores et déjà procédé à l'audition de plusieurs témoins, outre celle de C______, qu'il a procédé à une inspection locale et qu'il a admis l'audition de 27 témoins. D'autres moyens de preuve ne sont par ailleurs pas exclus. Par ailleurs, la recourante dispose, à l'encontre du jugement qui sera rendu sur le fond, d'une voie de recours (cf. art. 308 et 319 CPC), dans le cadre de laquelle elle pourra, le cas échéant, contester le refus de suspendre la procédure. Il n'est ainsi pas manifeste que ses droits soient, à ce stade, menacés de conséquences dommageables. Il s'ensuit que le refus de suspendre la procédure civile n'est pas de nature à causer à la recourante un préjudice difficilement réparable. Partant, le recours sera déclaré irrecevable, la condition de l'art. 319 let. b ch. 2 CPC n'étant pas remplie.</w:t>
      </w:r>
    </w:p>
    <w:p>
      <w:r>
        <w:rPr>
          <w:b/>
        </w:rPr>
        <w:t>E. 2.3</w:t>
      </w:r>
    </w:p>
    <w:p>
      <w:r>
        <w:t>Compte tenu de l'issue du litige, la demande de suspension du caractère exécutoire attaché à la décision entreprise devient sans objet.</w:t>
      </w:r>
    </w:p>
    <w:p>
      <w:r>
        <w:rPr>
          <w:b/>
        </w:rPr>
        <w:t>E. 3</w:t>
      </w:r>
    </w:p>
    <w:p>
      <w:r>
        <w:t>La recourante, qui succombe, sera condamnée aux frais judiciaires du recours, la valeur litigieuse excédant 30'000 fr., ceux-là étant fixés à 1'000 fr. pour la présente décision, des frais relatifs à la demande de restitution de l'effet suspensif n'étant pas sollicité, compte tenu de l'issue du recours, (art. 104 al. 1, 105, 106 al. 1 et 114 let. c CPC, art. 41 et 68 du Règlement genevois du 22 décembre 2010 fixant le tarif des frais en matière civile, RTFMC, E 1 05.10).</w:t>
      </w:r>
    </w:p>
    <w:p>
      <w:r>
        <w:t>Ils sont compensés à concurrence de 200 fr. avec l'avance de frais fournie par la recourante, laquelle reste acquise à l'Etat de Genève (art. 111 al. 1 CPC) et la recourante sera condamnée à verser 800 fr. aux Services financiers du Pouvoir judicaire à titre de solde de frais judiciaires.</w:t>
      </w:r>
    </w:p>
    <w:p>
      <w:r>
        <w:t>Il n'est pas alloué de dépens (art. 22 al. 2 LaCC).</w:t>
      </w:r>
    </w:p>
    <w:p>
      <w:r>
        <w:rPr>
          <w:b/>
        </w:rPr>
        <w:t>E. 4</w:t>
      </w:r>
    </w:p>
    <w:p>
      <w:r>
        <w:t>La décision de refus de suspendre la procédure, au sens de l'art. 126 al. 1 CPC, est une décision incidente sur mesures provisionnelles au sens de l'art. 98 LTF, de sorte que seule la violation de droits constitutionnels peut être invoquée dans le cadre d'un recours (ATF 137 III 261 consid. 1; arrêt du Tribunal fédéral 5A_311/2012 du 15 mai 2013 consid. 1.2). * * * * *</w:t>
      </w:r>
    </w:p>
    <w:p>
      <w:r>
        <w:t>- 7/7 -</w:t>
      </w:r>
    </w:p>
    <w:p>
      <w:r>
        <w:t>C/28663/2011-4 PAR CES MOTIFS, La Chambre des prud'hommes, groupe 4 : Déclare irrecevable le recours interjeté le 31 juillet 2014 par A______ contre l'ordonnance rendue le 22 juillet 2014 par le Tribunal des prud'hommes dans la cause C/28663/2011-4. Arrête les frais judiciaires à 1'000 fr., couverts à due concurrence par l'avance de frais de 200 fr. fournie par A______, acquise à l'Etat. Les met à la charge de A______. Condamne en conséquence A______ à verser 800 fr. aux Services financiers du Pouvoir judiciaire. Dit qu'il n'est pas alloué de dépens. Siégeant : Madame Nathalie LANDRY-BARTHE, présidente; Madame Nadia FAVRE, juge employeur, Madame Christine PFUND, juge salariée;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