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CAPH/89/2024 vom 19. November 2024</w:t>
      </w:r>
    </w:p>
    <w:p>
      <w:r>
        <w:t>GE Cour de justice, 2024-11-19, FR</w:t>
      </w:r>
    </w:p>
    <w:p>
      <w:r>
        <w:rPr>
          <w:b/>
        </w:rPr>
        <w:t xml:space="preserve">Quelle: </w:t>
      </w:r>
      <w:r>
        <w:t>https://mcp.opencaselaw.ch/entscheid/ge_gerichte_CAPH_89_2024</w:t>
      </w:r>
    </w:p>
    <w:p>
      <w:r>
        <w:t>FR: GE_GERICHTE CAPH/89/2024 du 19 novembre 2024</w:t>
      </w:r>
    </w:p>
    <w:p>
      <w:r>
        <w:t>IT: GE_GERICHTE CAPH/89/2024 del 19 novembre 2024</w:t>
      </w:r>
    </w:p>
    <w:p>
      <w:pPr>
        <w:pStyle w:val="Heading2"/>
      </w:pPr>
      <w:r>
        <w:t>Erwägungen</w:t>
      </w:r>
    </w:p>
    <w:p>
      <w:r>
        <w:rPr>
          <w:b/>
        </w:rPr>
        <w:t>E. 1.1</w:t>
      </w:r>
    </w:p>
    <w:p>
      <w:r>
        <w:t>Interjeté contre une décision finale de première instance (art. 308 al. 1 let. a CPC), auprès de l'autorité compétente (art. 124 let. a LOJ), dans une affaire patrimoniale dont la valeur litigieuse est supérieure à 10'000 fr. (art. 91 al. 1 et 308 al. 2 CPC), dans le délai utile de trente jours et selon la forme prescrite par la loi (art. 130 al. 1, 142 al. 1 et 311 al. 1 CPC), l'appel est recevable. Cela étant, l'appel contient de longs passages repris textuellement des écritures de première instance, procédé qui n'est en principe pas recevable (parmi d'autres : arrêt du Tribunal fédéral 5A_209/2014 du 2 septembre 2014 consid. 4.2.1 et les</w:t>
      </w:r>
    </w:p>
    <w:p>
      <w:r>
        <w:t>- 13/20 -</w:t>
      </w:r>
    </w:p>
    <w:p>
      <w:r>
        <w:t>C/11225/2022 références citées). Cela ne nuit cependant pas à la recevabilité globale de l'appel, lequel demeure compréhensible dans ses griefs dirigés contre la décision entreprise.</w:t>
      </w:r>
    </w:p>
    <w:p>
      <w:r>
        <w:rPr>
          <w:b/>
        </w:rPr>
        <w:t>E. 1.2</w:t>
      </w:r>
    </w:p>
    <w:p>
      <w:r>
        <w:t>L'appel peut être formé pour violation du droit ou constatation inexacte des faits (art. 310 CPC).</w:t>
      </w:r>
    </w:p>
    <w:p>
      <w:r>
        <w:rPr>
          <w:b/>
        </w:rPr>
        <w:t>E. 2</w:t>
      </w:r>
    </w:p>
    <w:p>
      <w:r>
        <w:t>L'appelant fait grief au Tribunal d'avoir retenu que le congé n'était pas abusif.</w:t>
      </w:r>
    </w:p>
    <w:p>
      <w:r>
        <w:rPr>
          <w:b/>
        </w:rPr>
        <w:t>E. 2.1</w:t>
      </w:r>
    </w:p>
    <w:p>
      <w:r>
        <w:t>Chaque partie peut décider unilatéralement de mettre fin à un contrat de travail de durée indéterminée (art. 335 al. 1 CO).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et suivants CO ; ATF 136 III 513 consid. 2.3; 131 III 535 consid. 4.1 ; arrêt du Tribunal fédéral 4A_302/2023 du 1er mai 2024 consid. 4.1).</w:t>
      </w:r>
    </w:p>
    <w:p>
      <w:r>
        <w:t>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(ATF 136 III 513 consid. 2.3; 132 III 115 consid. 2.1; ATF 131 III 535 consid. 4.2 ; arrêt du Tribunal fédéral 4A_302/2023 du 1er mai 2024 consid. 4.1).</w:t>
      </w:r>
    </w:p>
    <w:p>
      <w:r>
        <w:rPr>
          <w:b/>
        </w:rPr>
        <w:t>E. 2.1.1</w:t>
      </w:r>
    </w:p>
    <w:p>
      <w:r>
        <w:t>Aux termes de l'art. 336 al. 1 let. d CO, le congé est abusif lorsqu'il est donné par une partie parce que l'autre partie fait valoir de bonne foi des prétentions résultant du contrat de travail. Le travailleur n'est protégé contre le licenciement que s'il peut supposer de bonne foi que les droits dont il se prévaut lui sont acquis. L'exigence de la bonne foi présente un double aspect, protégeant à la fois l'employeur et le travailleur : d'une part, la réclamation ne doit être ni chicanière ni téméraire, car la protection ne s'étend pas au travailleur qui cherche à bloquer un congé en soi admissible ou qui fait valoir des prétentions totalement injustifiées; d'autre part, la prétention exercée ne doit pas nécessairement être fondée en droit puisqu'il suffit que le travailleur soit légitimé, de bonne foi, à penser qu'elle l'est (ATF 136 III 513 consid. 2.4; arrêt du Tribunal fédéral 4A_3/2023 du 30 août 2023 consid. 4.1). Le fait que l'employé se plaigne d'une atteinte à sa personnalité ou à sa santé et sollicite la protection de l'employeur peut aussi constituer une telle prétention (cf. art. 328 CO). L'émission de ces prétentions doit avoir joué un rôle causal dans la décision de licenciement; à tout le moins doit-il s'agir du motif déterminant (ATF 136 III 513 consid. 2.6; arrêt du Tribunal fédéral 4A_283/2022 du 15 mars 2023 consid. 5.1).</w:t>
      </w:r>
    </w:p>
    <w:p>
      <w:r>
        <w:rPr>
          <w:b/>
        </w:rPr>
        <w:t>E. 2.1.2</w:t>
      </w:r>
    </w:p>
    <w:p>
      <w:r>
        <w:t>En application de l'art. 8 CC, c'est en principe à la partie qui a reçu son congé de démontrer que celui-ci est abusif. La jurisprudence a toutefois tenu</w:t>
      </w:r>
    </w:p>
    <w:p>
      <w:r>
        <w:t>- 14/20 -</w:t>
      </w:r>
    </w:p>
    <w:p>
      <w:r>
        <w:t>C/11225/2022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 arrêt du Tribunal fédéral 4A_39/2023 du 14 février 2023 consid. 3.3).</w:t>
      </w:r>
    </w:p>
    <w:p>
      <w:r>
        <w:rPr>
          <w:b/>
        </w:rPr>
        <w:t>E. 2.1.3</w:t>
      </w:r>
    </w:p>
    <w:p>
      <w:r>
        <w:t>La manière dont le congé est donné peut aussi le faire apparaître comme abusif. Même lorsque le motif de la résiliation est en soi légitime, celui qui exerce son droit de mettre fin au contrat doit agir avec des égards (ATF 132 III 115 consid. 2.2 ; 131 III 535 consid. 4.2). Si l'employeur porte une grave atteinte aux droits de la personnalité du travailleur dans le contexte d'une résiliation, celle-ci doit être considérée comme abusive; un comportement simplement inconvenant ou indigne des relations commerciales établies ne suffit cependant pas (ATF 132 III 115 consid. 2.2 et 2.3 ; 131 III 535 consid. 4.2; 136 III 513 consid. 2.3 ; arrêt du Tribunal fédéral 4A_283/2022 du 15 mars 2023 consid. 5.1).</w:t>
      </w:r>
    </w:p>
    <w:p>
      <w:r>
        <w:t>Le Tribunal fédéral a ainsi jugé que l'employeur qui congédie un travailleur quatorze mois avant que celui-ci ne prenne sa retraite, après 44 ans de bons et loyaux services, alors que le fonctionnement de l'entreprise ne commande pas une telle mesure et qu'il n'a pas cherché une solution qui soit socialement plus supportable pour l'intéressé, viole son devoir d'assistance et agit de manière abusive (ATF 132 III 115 consid. 5 ; arrêt du Tribunal fédéral 4A_307/2022 du 18 janvier 2023 consid. 4.1).</w:t>
      </w:r>
    </w:p>
    <w:p>
      <w:r>
        <w:rPr>
          <w:b/>
        </w:rPr>
        <w:t>E. 2.2</w:t>
      </w:r>
    </w:p>
    <w:p>
      <w:r>
        <w:t>En l'espèce, l'appelant soutient avoir été licencié en raison de l'inimitié que nourrissaient ses deux supérieurs hiérarchiques à son égard, ce qu'il désigne comme un congé-représailles. Il avait fait part de sa souffrance à son employeur, lorsqu'il travaillait sous la supervision de E______. Celui-ci était connu pour son caractère difficile. Or, l'employeur s'était contenté de déplacer l'appelant et de changer son supérieur hiérarchique, sans prendre aucune mesure à l'encontre de E______. La nouvelle supérieure hiérarchique avait à son tour adopté un comportement inadéquat. Par ailleurs, le motif fondé sur l'insuffisance des prestations était fallacieux, car son travail échappait à toute critique. Il en allait de même de sa prétendue attitude inappropriée envers sa supérieure hiérarchique.</w:t>
      </w:r>
    </w:p>
    <w:p>
      <w:r>
        <w:rPr>
          <w:b/>
        </w:rPr>
        <w:t>E. 2.2.1</w:t>
      </w:r>
    </w:p>
    <w:p>
      <w:r>
        <w:t>S'agissant des rapports entre l'appelant et sa hiérarchie et de leur prétendue incidence sur la décision de le licencier, il convient de distinguer la période durant laquelle l'appelant était encadré par E______ de celle où il l'était par F______.</w:t>
      </w:r>
    </w:p>
    <w:p>
      <w:r>
        <w:t>- 15/20 -</w:t>
      </w:r>
    </w:p>
    <w:p>
      <w:r>
        <w:t>C/11225/2022</w:t>
      </w:r>
    </w:p>
    <w:p>
      <w:r>
        <w:t>S'agissant de la première période, plusieurs indices permettent de retenir que E______ pouvait avoir une personnalité générant des tensions avec ses collaborateurs, mais cela ne signifie pas encore qu'il aurait volontairement nui à l'appelant en contravention aux règles applicables en droit du travail. En effet, il n'existe pas de preuve de comportements inadéquats de E______ envers l'appelant, bien que les rapports entre eux aient été plus difficiles lors de la deuxième année de leur collaboration, ce qui avait été porté à la connaissance de l'employeur. Cette question sera, par ailleurs, abordée plus en détail ci-après (cf. consid. 3.). En tout état, aucun élément du dossier ne permet de retenir que E______ ou les rapports de ce dernier avec l'appelant auraient eu une influence sur la décision de licencier l'appelant, le licenciement étant d'ailleurs intervenu plus d'une année après les derniers contacts entre l'appelant et le prénommé. De plus, l'appelant n'a jamais formulé la moindre plainte sur le fait qu'il avait intégré une autre équipe après que sa relation avec E______ se soit dégradée. Ainsi, les rapports entre ces deux personnes n'ont pas de relation causale avec le licenciement.</w:t>
      </w:r>
    </w:p>
    <w:p>
      <w:r>
        <w:t>S'agissant de la seconde période, les reproches de l'appelant à l'encontre de F______ ne se fondent sur aucun élément concret. En effet, aucun comportement hostile qui aurait été témoigné à l'appelant par la prénommée n'est établi. Les griefs de l'appelant sont par ailleurs contradictoires, dans la mesure où il reproche tantôt à sa supérieure de lui avoir confié des tâches inadaptées et de peu d'importance lors de son retour d'arrêt-maladie, tantôt de le mettre sous pression pour obtenir un rendement important. Les erreurs de l'appelant sont établies et, d'ailleurs, admises. De plus, l'employé contournait F______ pour s'adresser directement à la supérieure de celle-ci sans l'informer. A une reprise, il avait refusé de suivre les instructions données comme de participer à une vidéo- conférence pourtant destinée à répondre à ses propres questions. L'appelant n'allègue pas avoir tenté de dialoguer avec F______, alors qu'il admet que celle-ci lui avait expliqué pourquoi il avait bénéficié d'un allégement de ses tâches lors de son retour au travail, cette manière de procéder ayant été validée par les échelons hiérarchiques supérieurs et par le médecin du travail. F______ s'exprimait de manière bienveillante à son égard auprès de la hiérarchie. En résumé, le dossier ne permet pas de retenir un comportement inadéquat de F______ envers l'appelant.</w:t>
      </w:r>
    </w:p>
    <w:p>
      <w:r>
        <w:t>Il n'existe ainsi pas d'indices qui permettraient de considérer que l'appelant aurait été victime d'un congé-représailles fondé sur une volonté de sa hiérarchie de lui nuire.</w:t>
      </w:r>
    </w:p>
    <w:p>
      <w:r>
        <w:rPr>
          <w:b/>
        </w:rPr>
        <w:t>E. 2.2.2</w:t>
      </w:r>
    </w:p>
    <w:p>
      <w:r>
        <w:t>L'appelant soulève encore que son congé aurait eu pour but de le priver de mesures d'accompagnement ou d'indemnités de départ. Il n'a pourtant formulé aucune conclusion qui tendrait à l'obtention d'une indemnité qu'on lui aurait indûment refusée. Il souligne par ailleurs que lesdites prestations seraient dues en cas de licenciement pour "des motifs économiques". Dans la mesure où, il n'a pas</w:t>
      </w:r>
    </w:p>
    <w:p>
      <w:r>
        <w:t>- 16/20 -</w:t>
      </w:r>
    </w:p>
    <w:p>
      <w:r>
        <w:t>C/11225/2022 été licencié pour de tels motifs, ces prestations ne lui seraient de toute façon pas dues.</w:t>
      </w:r>
    </w:p>
    <w:p>
      <w:r>
        <w:rPr>
          <w:b/>
        </w:rPr>
        <w:t>E. 2.2.3</w:t>
      </w:r>
    </w:p>
    <w:p>
      <w:r>
        <w:t>Enfin, les motifs du licenciement avancés par l'intimée apparaissent fondés. En effet, comme indiqué, l'appelant commettait des erreurs, ce que lui-même a admis en les mettant sur le compte de son état de santé, sans preuve. Ses erreurs sont par ailleurs attestées dans des courriels produits par l'employeur. Ainsi, avant même qu'il ne connaisse des problèmes médicaux, en 2017, l'appelant avait été invité à "faire attention" à ses activités. D'ailleurs, sa supérieure hiérarchique de l'époque, avec qui il n'a jamais allégué avoir eu un quelconque différend, a déclaré au Tribunal qu'il avait une notation "moyenne plus", car il lui était difficile de comprendre qu'il était dans une équipe, qu'il ne se rendait parfois pas à des réunions et qu'il avait dû être menacé d'une mauvaise note de performance pour qu'il exécute certains travaux demandés. Ces reproches correspondent grosso modo aux motifs avancés pour le licenciement intervenu plus tard. Cette même personne a d'ailleurs relevé que l'intimée incitait la hiérarchie à souligner les qualités des collaborateurs pour les motiver. Les commentaires manuscrits sur les évaluations de l'appelant sont, de manière générale, bons, mais, à la lumière des explications recueillies, elles ne tiennent pas du dithyrambe. Les collègues de l'appelant ont jugé son travail "bon", voire "très bon". Il est néanmoins impossible d'affirmer que les témoins auraient tous eu connaissance des erreurs commises par l'appelant, qui sont avérées, étant précisé que la majorité des collègues entendus n'ont pas travaillé avec lui, ou, pour le moins, pas à l'époque litigieuse. En tout état, l'appelant a été, au moins à une reprise, le collaborateur le moins performant de l'équipe de F______, qui devait consacrer un temps important pour l'aider et superviser son travail, en utilisant notamment les services de l'un de ses collègues, K______.</w:t>
      </w:r>
    </w:p>
    <w:p>
      <w:r>
        <w:t>De surcroît, comme déjà évoqué, l'attitude inappropriée de l'appelant à l'égard de sa hiérarchie, plus particulièrement de F______, est suffisamment documentée. Force est de constater que l'employé a rencontré des difficultés avec sa hiérarchie tout au long de son emploi : même sa première supérieure, C______, contre qui il n'a articulé aucune critique, a souligné ses manquements. L'incapacité de l'appelant à accepter les conseils, les instructions et les critiques est donc réelle.</w:t>
      </w:r>
    </w:p>
    <w:p>
      <w:r>
        <w:t>Les motifs invoqués par l'intimée pour la résiliation des rapports de travail sont ainsi suffisamment prouvés et exempts de tout caractère abusif, comme l'a jugé à bon droit le Tribunal.</w:t>
      </w:r>
    </w:p>
    <w:p>
      <w:r>
        <w:t>Les griefs de l'appelant seront rejetés.</w:t>
      </w:r>
    </w:p>
    <w:p>
      <w:r>
        <w:rPr>
          <w:b/>
        </w:rPr>
        <w:t>E. 2.3</w:t>
      </w:r>
    </w:p>
    <w:p>
      <w:r>
        <w:t>S'agissant de la manière dont le licenciement a été notifié, l'appelant ne formule pas de griefs précis sur ce point, se contentant de renvoyer aux principes applicables lorsque le licenciement a été notifié sans égards. Son exposé - confus sur cet aspect puisqu'il confond les motifs du licenciement qu'il affirme être</w:t>
      </w:r>
    </w:p>
    <w:p>
      <w:r>
        <w:t>- 17/20 -</w:t>
      </w:r>
    </w:p>
    <w:p>
      <w:r>
        <w:t>C/11225/2022 fallacieux avec la manière dont il en a été informé - n'est pas suffisamment motivé et ne permet pas de retenir une absence de ménagement répréhensible, étant souligné que l'appelant ne possédait pas une ancienneté particulièrement importante au sein de son employeur. Ses griefs, pour autant qu'ils soient recevables, ne sont pas fondés.</w:t>
      </w:r>
    </w:p>
    <w:p>
      <w:r>
        <w:rPr>
          <w:b/>
        </w:rPr>
        <w:t>E. 2.4</w:t>
      </w:r>
    </w:p>
    <w:p>
      <w:r>
        <w:t>Les prétentions de l'appelant fondées sur un licenciement abusif sont donc infondées et ont été rejetées à bon droit par le Tribunal, dont le jugement sera confirmé sur ce point.</w:t>
      </w:r>
    </w:p>
    <w:p>
      <w:r>
        <w:rPr>
          <w:b/>
        </w:rPr>
        <w:t>E. 3</w:t>
      </w:r>
    </w:p>
    <w:p>
      <w:r>
        <w:t>L'appelant réclame une indemnité pour tort moral.</w:t>
      </w:r>
    </w:p>
    <w:p>
      <w:r>
        <w:rPr>
          <w:b/>
        </w:rPr>
        <w:t>E. 3.1</w:t>
      </w:r>
    </w:p>
    <w:p>
      <w:r>
        <w:t>L'art. 328 al. 1 CO impose à l'employeur de protéger et respecter, dans les rapports de travail, la personnalité du travailleur.</w:t>
      </w:r>
    </w:p>
    <w:p>
      <w:r>
        <w:t>Le harcèlement psychologique, ou mobbing, constitue une violation de l'art. 328 CO. La jurisprudence le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que son existence peut être admise sur la base d'un faisceau d'indices convergents, tout en gardant à l'esprit qu'il peut n'être qu'imaginaire, sinon même être allégué abusivement pour tenter de se protéger contre des remarques et mesures justifiées (arrêt du Tribunal fédéral 4A_215/2022 du 23 août 2022 consid. 3.1).</w:t>
      </w:r>
    </w:p>
    <w:p>
      <w:r>
        <w:rPr>
          <w:b/>
        </w:rPr>
        <w:t>E. 3.2</w:t>
      </w:r>
    </w:p>
    <w:p>
      <w:r>
        <w:t>En l'espèce, l'appelant fournit une brève motivation sur ce point, selon laquelle le Tribunal aurait omis de tenir compte d'un rapport médical de son médecin qui fonderait ses prétentions en tort moral.</w:t>
      </w:r>
    </w:p>
    <w:p>
      <w:r>
        <w:t>D'une part, le document auquel se réfère l'appelant n'a pas de valeur probante, car il s'apparente à une expertise privée émanant de son propre médecin (ATF 141 III 433 consid. 2.6). L'appelant n'a, en procédure, pas demandé l'administration d'une quelconque preuve sur ce sujet. D'autre part, même à suivre les explications contenues dans le document en question, rien ne permet de retenir que l'état de santé de l'appelant aurait été causé par un comportement fautif de l'employeur, a fortiori par une volonté de nuire de sa hiérarchie assimilable à du harcèlement. Les documents auxquels se réfère l'appelant évoquent diverses</w:t>
      </w:r>
    </w:p>
    <w:p>
      <w:r>
        <w:t>- 18/20 -</w:t>
      </w:r>
    </w:p>
    <w:p>
      <w:r>
        <w:t>C/11225/2022 causes : conflit avec sa hiérarchie, surcharge professionnelle dans un contexte de départ de collègues et de restructuration, contexte de crise sanitaire. Que l'appelant ait été atteint dans sa santé, par hypothèse en lien avec son activité professionnelle, ne signifie pas encore qu'il était de la responsabilité de l'intimée de prendre des mesures ou que l'employeur aurait failli à le protéger. Comme indiqué, les griefs formulés par l'appelant à l'égard de ses supérieurs hiérarchiques successifs ne sont pas établis. Il ne peut donc être retenu que ceux-ci, donc l'employeur, auraient causé une péjoration de son état de santé.</w:t>
      </w:r>
    </w:p>
    <w:p>
      <w:r>
        <w:t>Ainsi, c'est à juste titre que le Tribunal a refusé le tort moral réclamé par l'appelant. Le jugement attaqué sera confirmé sur ce point également.</w:t>
      </w:r>
    </w:p>
    <w:p>
      <w:r>
        <w:rPr>
          <w:b/>
        </w:rPr>
        <w:t>E. 4</w:t>
      </w:r>
    </w:p>
    <w:p>
      <w:r>
        <w:t>L'appelant fait grief au Tribunal d'avoir écarté les amendements qu'il demandait dans le texte de son certificat de travail.</w:t>
      </w:r>
    </w:p>
    <w:p>
      <w:r>
        <w:rPr>
          <w:b/>
        </w:rPr>
        <w:t>E. 4.1</w:t>
      </w:r>
    </w:p>
    <w:p>
      <w:r>
        <w:t>Selon l'art. 330a al. 1 CO, le travailleur peut demander en tout temps à l'employeur un certificat portant sur la nature et la durée des rapports de travail, ainsi que sur la qualité de son travail et sa conduite.</w:t>
      </w:r>
    </w:p>
    <w:p>
      <w:r>
        <w:t>Le choix de la formulation appartient en principe à l'employeur, conformément au principe de la bonne foi. Le travailleur n'a pas de droit à une formulation particulière (ATF 144 II 345 consid. 5.2.3; arrêt du Tribunal fédéral 4A_50/2023 du 5 février 2024 consid. 6.1.1).</w:t>
      </w:r>
    </w:p>
    <w:p>
      <w:r>
        <w:t>L'action en délivrance du certificat de travail, qui est une action condamnatoire (ATF 129 III 177 consid. 3.3) se distingue de l'action en rectification du certificat de travail. La première est ouverte au travailleur qui n'a pas obtenu de certificat de travail de son employeur, tandis que la seconde vise à obtenir la modification du certificat de travail délivré, dont le contenu ne reflète pas la réalité, notamment parce qu'il est lacunaire, inexact, trompeur ou ambigu (arrêt du Tribunal fédéral 4A_50/2023 du 5 février 2024 consid. 6.1.2).</w:t>
      </w:r>
    </w:p>
    <w:p>
      <w:r>
        <w:t>Dans l'action en rectification du certificat de travail, le travailleur doit formuler lui-même le texte requis, de manière à ce que le tribunal puisse le reprendre sans modification dans son jugement.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 du Tribunal fédéral 4A_50/2023 du 5 février 2024 consid. 6.1.2).</w:t>
      </w:r>
    </w:p>
    <w:p>
      <w:r>
        <w:t>Le choix de la formulation appartient en principe à l'employeur ; conformément au principe de la bonne foi, la liberté de rédaction reconnue à celui-ci trouve ses limites dans l'interdiction de recourir à des termes péjoratifs, peu clairs ou</w:t>
      </w:r>
    </w:p>
    <w:p>
      <w:r>
        <w:t>- 19/20 -</w:t>
      </w:r>
    </w:p>
    <w:p>
      <w:r>
        <w:t>C/11225/2022 ambigus, voire constitutifs de fautes d'orthographe ou de grammaire (arrêts du Tribunal fédéral 4A_117/2007 et 4A_127/2007 du 13 septembre 2007 consid. 7.1). L'expression "il a travaillé à notre satisfaction" suffit à qualifier les prestations d'un travailleur ordinaire et seul celui qui a fourni des prestations au- dessus de la moyenne peut exiger l'expression "à notre entière satisfaction" (arrêts du Tribunal fédéral 4A_117/2007 et 4A_127/2007 du 13 septembre 2007 consid. 7.1). En tout état, il n'y a pas lieu de chercher un hypothétique sens caché dans le libellé d'un certificat de travail, respectivement d'attribuer un sens caché ou dépréciatif aux expressions utilisées (arrêt du Tribunal fédéral 4A_137/2014 du 10 juin 2014 consid. 4, jurisprudence confirmée dans l'arrêt du Tribunal fédéral 4A_50/2023 du 5 février 2024 consid. 6.3).</w:t>
      </w:r>
    </w:p>
    <w:p>
      <w:r>
        <w:rPr>
          <w:b/>
        </w:rPr>
        <w:t>E. 4.2</w:t>
      </w:r>
    </w:p>
    <w:p>
      <w:r>
        <w:t>En l'espèce, l'appelant remet en cause, d'abord, l'appréciation de ses compétences linguistiques et de sa maîtrise des outils informatiques telle qu'elle ressort du certificat de travail litigieux. Il ne se réfère pourtant pas à aucun élément du dossier qui permettrait de retenir qu'il aurait des compétences au- dessus de la moyenne dans ces deux domaines.</w:t>
      </w:r>
    </w:p>
    <w:p>
      <w:r>
        <w:t>Ensuite, l'appelant reproche au Tribunal de ne pas avoir donné suite à sa demande de modification du certificat de travail concernant ses compétences professionnelles et humaines, ainsi que la satisfaction de son employeur. Comme cela ressort des considérants précédents, l'appelant n'était pas un collaborateur se situant au-dessus de la moyenne de ses collègues.</w:t>
      </w:r>
    </w:p>
    <w:p>
      <w:r>
        <w:t>Ainsi, le certificat de travail tel qu'il a été délivré est conforme aux exigences légales et jurisprudentielles, comme l'a considéré le Tribunal.</w:t>
      </w:r>
    </w:p>
    <w:p>
      <w:r>
        <w:t>Le jugement attaqué sera confirmé aussi sur ce point.</w:t>
      </w:r>
    </w:p>
    <w:p>
      <w:r>
        <w:rPr>
          <w:b/>
        </w:rPr>
        <w:t>E. 5.1</w:t>
      </w:r>
    </w:p>
    <w:p>
      <w:r>
        <w:t>La valeur litigieuse étant supérieure à 50'000 fr. (la valeur de l'action en rectification du certificat de travail peut être estimée - au minimum - à un mois de salaire; cf. arrêt du Tribunal fédéral 4A_2/2019 du 13 juin 2019 consid. 6 et 7), il y a lieu de percevoir des frais judiciaires pour la procédure d'appel (art. 114 let. c et 116 al. 1 CPC; art. 19 al. 3 let. c LaCC; art. 71 RTFMC).</w:t>
      </w:r>
    </w:p>
    <w:p>
      <w:r>
        <w:t>Les frais judiciaires de l'appel seront arrêtés à 300 fr. (art. 71 RTFMC), mis à la charge de l'appelant qui succombe (art. 95 al. 2 et 106 al. 1 CPC) et compensés avec l'avance fournie par celui-ci, qui reste acquise à l'Etat de Genève (art. 111 al. 1 CPC).</w:t>
      </w:r>
    </w:p>
    <w:p>
      <w:r>
        <w:rPr>
          <w:b/>
        </w:rPr>
        <w:t>E. 5.2</w:t>
      </w:r>
    </w:p>
    <w:p>
      <w:r>
        <w:t>Conformément à l'art. 22 al. 2 LaCC, il n'est pas alloué de dépens ni d'indemnité pour la représentation en justice dans les causes soumises à la juridiction des prud'hommes. * * * * *</w:t>
      </w:r>
    </w:p>
    <w:p>
      <w:r>
        <w:t>- 20/20 -</w:t>
      </w:r>
    </w:p>
    <w:p>
      <w:r>
        <w:t>C/11225/2022</w:t>
      </w:r>
    </w:p>
    <w:p>
      <w:r>
        <w:t>PAR CES MOTIFS, La Chambre des prud'hommes :</w:t>
      </w:r>
    </w:p>
    <w:p>
      <w:r>
        <w:t>A la forme : Déclare recevable l'appel formé le 7 mars 2024 par A______ contre le jugement JTPH/23/2024 rendu le 8 février 2024 par le Tribunal des prud'hommes. Au fond : Confirme le jugement entrepris. Déboute les parties de toutes autres conclusions. Sur les frais : Arrêt les frais judiciaires d'appel à 300 fr., les met à la charge de A______ et les compense avec l'avance qu'il a versée et qui demeure acquise à l'Etat de Genève. Dit qu'il n'est pas alloué de dépens d'appel. Siégeant : Monsieur Ivo BUETTI, président; Madame Monique FLÜCKIGER, Monsieur Michael RUDERMANN,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