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CAPH/89/2015 vom 2. Juni 2015</w:t>
      </w:r>
    </w:p>
    <w:p>
      <w:r>
        <w:t>GE Cour de justice, 2015-06-02, FR</w:t>
      </w:r>
    </w:p>
    <w:p>
      <w:r>
        <w:rPr>
          <w:b/>
        </w:rPr>
        <w:t xml:space="preserve">Quelle: </w:t>
      </w:r>
      <w:r>
        <w:t>https://mcp.opencaselaw.ch/entscheid/ge_gerichte_CAPH_89_2015</w:t>
      </w:r>
    </w:p>
    <w:p>
      <w:r>
        <w:t>FR: GE_GERICHTE CAPH/89/2015 du 2 juin 2015</w:t>
      </w:r>
    </w:p>
    <w:p>
      <w:r>
        <w:t>IT: GE_GERICHTE CAPH/89/2015 del 2 giugno 2015</w:t>
      </w:r>
    </w:p>
    <w:p>
      <w:pPr>
        <w:pStyle w:val="Heading2"/>
      </w:pPr>
      <w:r>
        <w:t>Erwägungen</w:t>
      </w:r>
    </w:p>
    <w:p>
      <w:r>
        <w:rPr>
          <w:b/>
        </w:rPr>
        <w:t>E. 1</w:t>
      </w:r>
    </w:p>
    <w:p>
      <w:r>
        <w:t>L'appel est ouvert contre les décisions finales de première instance lorsque la valeur litigieuse au dernier état des conclusions est de 10'000 fr. au moins (art. 308 al. 1 et 2 CPC). L'appel, écrit et motivé, est introduit auprès de l'instance d'appel dans les 30 jours à compter de la notification de la décision motivée (art. 311 al. 1 CPC).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4A_290/2014 du 1er septembre 2014 consid. 3.1). En l'occurrence, l'appel, émanant d'un justiciable procédant en personne, et formé dans le délai légal, est très succinctement motivé; il critique toutefois expressément le raisonnement du Tribunal, auquel il est adressé le grief d'avoir statué sur la base de sa conviction, en l'absence de toute preuve. Partant, l'appel sera considéré comme recevable.</w:t>
      </w:r>
    </w:p>
    <w:p>
      <w:r>
        <w:rPr>
          <w:b/>
        </w:rPr>
        <w:t>E. 2</w:t>
      </w:r>
    </w:p>
    <w:p>
      <w:r>
        <w:t>La décision d'admission d'appel en cause dirigée contre l'appelante n'a pas fait l'objet du recours prévu par l'art. 82 al. 4 CPC. La doctrine rappelle que l'appel en cause n'est pas destiné à couvrir l'hypothèse du demandeur qui, au dépôt de la réponse, réalise qu'il a dirigé son action contre un défendeur dépourvu, cas échéant, de légitimation passive. L'hypothèse classique de l'appel en cause est, en effet, celle où le défendeur estime pouvoir faire valoir</w:t>
      </w:r>
    </w:p>
    <w:p>
      <w:r>
        <w:t>- 7/12 -</w:t>
      </w:r>
    </w:p>
    <w:p>
      <w:r>
        <w:t>C/14490/2012-3 contre un tiers, qu'il appelle en cause, des conclusions récursoires pour le cas où il succomberait (HALDY, Procédure civile suisse, 2014, p. 107s). Bien que le cas de figure de l'appel en cause apparaisse sujet à interrogation en l'occurrence, il y a lieu de prendre acte de ce que la décision d'admission d'appel en cause rendue par le Tribunal est entrée en force. Il convient d'en inférer que toutes les parties ont ainsi consenti à ce que l'appelante soit attraite à la procédure, en quelque sorte en tant que deuxième partie défenderesse.</w:t>
      </w:r>
    </w:p>
    <w:p>
      <w:r>
        <w:rPr>
          <w:b/>
        </w:rPr>
        <w:t>E. 3</w:t>
      </w:r>
    </w:p>
    <w:p>
      <w:r>
        <w:t>L'appelante reproche au Tribunal d'avoir retenu l'existence d'un contrat de travail entre l'intimé B______ et elle-même, en se fondant sur sa conviction uniquement, et d'avoir fait droit aux prétentions du précité en salaire, y compris vacances, durant six jours par semaine.</w:t>
      </w:r>
    </w:p>
    <w:p>
      <w:r>
        <w:rPr>
          <w:b/>
        </w:rPr>
        <w:t>E. 3.1</w:t>
      </w:r>
    </w:p>
    <w:p>
      <w:r>
        <w:t>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CPC).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(WYLER, Commentaire du contrat de travail, 2013, n. 21 ad art. 320).</w:t>
      </w:r>
    </w:p>
    <w:p>
      <w:r>
        <w:rPr>
          <w:b/>
        </w:rPr>
        <w:t>E. 3.2</w:t>
      </w:r>
    </w:p>
    <w:p>
      <w:r>
        <w:t>L'art. 322 al. 1 CO prévoit que l'employeur paie au travailleur le salaire convenu, usuel ou fixé par un contrat-type de travail ou par une convention collective.</w:t>
      </w:r>
    </w:p>
    <w:p>
      <w:r>
        <w:t>La présomption de l'art. 320 al. 2 CO ne porte pas sur le contenu du contrat de travail. S'agissant du salaire, l'art. 322 al. 1 CO s'applique, de sorte que le salaire est fixé en tenant compte de ce qui est habituel dans la région et la branche considérées, pour des travaux comparables, compte tenu de la situation personnelle des intéressés et de la période durant laquelle l'activité est développée. Lorsqu'une convention collective de travail est en vigueur, elle constitue un élément de référence (WYLER, op. cit., n. 22 ad art. 320, et les références citées).</w:t>
      </w:r>
    </w:p>
    <w:p>
      <w:r>
        <w:rPr>
          <w:b/>
        </w:rPr>
        <w:t>E. 3.3</w:t>
      </w:r>
    </w:p>
    <w:p>
      <w:r>
        <w:t>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w:t>
      </w:r>
    </w:p>
    <w:p>
      <w:r>
        <w:t>- 8/12 -</w:t>
      </w:r>
    </w:p>
    <w:p>
      <w:r>
        <w:t>C/14490/2012-3 non par l'interrogatoire (BÜHLER, Commentaire bernois, 2012, ad art. 191-192 CPC, n. 14ss).</w:t>
      </w:r>
    </w:p>
    <w:p>
      <w:r>
        <w:rPr>
          <w:b/>
        </w:rPr>
        <w:t>E. 3.4</w:t>
      </w:r>
    </w:p>
    <w:p>
      <w:r>
        <w:t>En l'occurrence, il est constant que l'intimé B______ a allégué, dans sa demande, avoir travaillé dans le magasin E______ sis rue F______ aux G______, sous les ordres de D______.</w:t>
      </w:r>
    </w:p>
    <w:p>
      <w:r>
        <w:t>Il a produit des documents manuscrits, dont il n'a pas exposé qui les avait établis, relatifs au stock du magasin E______, au mois de janvier 2012. A supposer qu'il en ait été le rédacteur ou simplement le détenteur, ces pièces représentent des indices de son activité dans ce commerce; en l'absence d'une telle activité, on peinerait à comprendre pourquoi il aurait dressé de tels décomptes, ou pour quelle raison il en aurait détenu des copies.</w:t>
      </w:r>
    </w:p>
    <w:p>
      <w:r>
        <w:t>Lors de son interrogatoire au Tribunal, il a donné des détails sur les circonstances de son engagement. Le témoin I______ a déclaré qu'il avait vu l'intimé travailler dans la boutique, lors de ses six ou sept passages, et le témoin H______ a confirmé que l'intimé était son collègue. Rien ne commande de mettre en doute ces déclarations, en particulier pas la dernière relatée ci-avant, qui apparaît détaillée et cohérente, en dépit de la circonstance que tant l'appelante que D______ ont déclaré ne pas connaître H______.</w:t>
      </w:r>
    </w:p>
    <w:p>
      <w:r>
        <w:t>L'appelante a admis qu'elle a exploité le commerce E______ de 2009 à 2013 et que D______ était le responsable de 2010 à 2012; elle a confirmé les détails géographiques évoqués par l'intimé en lien avec son engagement. Pour le reste, à l'instar de D______, elle a nié connaître l'intimé et a fortiori l'avoir employé; ni l'une ni l'autre n'ont soutenu, à raison, que l'intimé aurait eu un lien relevant du contrat de travail avec D______.</w:t>
      </w:r>
    </w:p>
    <w:p>
      <w:r>
        <w:t>Ainsi, les déclarations de l'intimé B______, avec des détails admis par l'appelante, lors de son interrogatoire, et confirmées par les témoignages I______ et H______, appuyées en outre par les indices constitués par les décomptes produits, sont de nature à emporter la conviction. La circonstance que le témoin J______ n'ait pas vu l'intimé dans le commerce ne fait pas échec à ce constat, puisqu'elle n'y venait, comme cliente, que deux fois par semaine, et qu'elle n'y a pas relevé non plus la présence de D______, pourtant admise tant par ce dernier que par l'appelante.</w:t>
      </w:r>
    </w:p>
    <w:p>
      <w:r>
        <w:t>Comme l'intimé n'avait pas d'autre raison de déployer une activité au sein du commerce exploité par l'appelante, sinon contre une rétribution, les conditions de l'art. 320 al. 2 CO sont réalisées.</w:t>
      </w:r>
    </w:p>
    <w:p>
      <w:r>
        <w:t>Ainsi, le Tribunal a retenu à juste titre qu'il a existé une relation de travail entre l'appelante et l'intimé B______, laquelle fondait sa compétence ratione materiae et loci, et partant que celui-ci avait le droit à des différences de salaire. Il a aussi correctement considéré, fut-ce implicitement, que D______ n'avait pas</w:t>
      </w:r>
    </w:p>
    <w:p>
      <w:r>
        <w:t>- 9/12 -</w:t>
      </w:r>
    </w:p>
    <w:p>
      <w:r>
        <w:t>C/14490/2012-3 légitimation passive et que l'employé devait donc être débouté des conclusions dirigées contre ce dernier.</w:t>
      </w:r>
    </w:p>
    <w:p>
      <w:r>
        <w:rPr>
          <w:b/>
        </w:rPr>
        <w:t>E. 3.5</w:t>
      </w:r>
    </w:p>
    <w:p>
      <w:r>
        <w:t>S'agissant de l'horaire, aucun détail n'a été fourni par l'appelante, vu ses dénégations complètes. Les déclarations du témoin I______ ne sont pas précises. Celles du témoin H______ le sont davantage, puisqu'elle a détaillé ses propres heures de travail (09 h. 00 – 20 h. 30, avec une heure de pause) du lundi au samedi, et affirmé que l'intimé travaillait selon le même horaire.</w:t>
      </w:r>
    </w:p>
    <w:p>
      <w:r>
        <w:t>Le Tribunal a déterminé le salaire usuel, en se référant à la CCT-cadre dans la vente étendue à Genève, ainsi que le nombre d'heures supplémentaires par rapport à l'horaire conventionnel (42 heures), dans des considérants que la Cour fait siens. Il en résulte que l'intimé aurait dû toucher un salaire brut de 3'720 fr. 85 (ou horaire de 20 fr. 45), en 2010, puis de 3'740 fr. (ou 20 fr. 55 de l'heure) en 2011 et 2012, soit un montant total de 59'178 fr. 75 à titre de différence de salaire et de 31'680 fr. à titre de salaire, majoré de 25%, pour les 18 heures supplémentaires effectuées par semaine, calculs que l'appelante ne critique pas, fût-ce dans une motivation subsidiaire, dont à déduire le montant net de 22'500 fr. ( 15 x 1'500 fr.) que l'intimé a affirmé avoir déjà perçu. Ce point du jugement attaqué sera dès lors confirmé.</w:t>
      </w:r>
    </w:p>
    <w:p>
      <w:r>
        <w:t>L'intimé B______ demandait encore le versement d'un salaire pendant un délai de congé de deux mois, à compter du 14 mars 2012, jour où il affirme avoir quitté son emploi après une dispute physique avec son supérieur. La réalité de cet épisode n'a pas été démontrée, le témoignage H______ n'établissant rien de précis à ce sujet et se bornant à relater que le rapport de travail s'était mal terminé, tandis que la déclaration du témoin I______ ne fait état que d'un problème avec le patron qui ne voulait pas payer son employé. Par ailleurs, rien n'indique que l'intimé aurait réellement tenté de recontacter son employeur comme il l'a affirmé.</w:t>
      </w:r>
    </w:p>
    <w:p>
      <w:r>
        <w:t>Dans ces conditions, il ne peut être retenu qu'il aurait offert ses services durant le délai de congé, ce qu'il n'a au demeurant pas allégué. Il n'a donc pas droit à une rémunération (calculée par le Tribunal à 9'350 fr.) au-delà du 14 mars 2012. Ce point du jugement sera dès lors annulé, l'employé étant débouté de sa prétention.</w:t>
      </w:r>
    </w:p>
    <w:p>
      <w:r>
        <w:t>Enfin, le Tribunal a correctement condamné l'appelante à établir en faveur de l'intimé un certificat de travail, en application de l'art. 330a CO, qui portera, vu ce qui précède, sur la période allant du 20 novembre 2010 au 14 mars 2012. Ce point du jugement sera confirmé.</w:t>
      </w:r>
    </w:p>
    <w:p>
      <w:r>
        <w:rPr>
          <w:b/>
        </w:rPr>
        <w:t>E. 4</w:t>
      </w:r>
    </w:p>
    <w:p>
      <w:r>
        <w:t>Par souci de clarification, le jugement attaqué sera annulé, et il sera statué à nouveau dans le sens de ce qui précède.</w:t>
      </w:r>
    </w:p>
    <w:p>
      <w:r>
        <w:rPr>
          <w:b/>
        </w:rPr>
        <w:t>E. 5</w:t>
      </w:r>
    </w:p>
    <w:p>
      <w:r>
        <w:t>L'appelante succombe sur le principe ainsi que sur l'essentiel de la quotité de l'appel. Elle supportera dès lors les frais de celui-ci (art. 106 al. 1 CPC), arrêtés à 800 fr. (art. 71 RTFMC), couverts par l'avance déjà opérée.</w:t>
      </w:r>
    </w:p>
    <w:p>
      <w:r>
        <w:t>- 10/12 -</w:t>
      </w:r>
    </w:p>
    <w:p>
      <w:r>
        <w:t>C/14490/2012-3</w:t>
      </w:r>
    </w:p>
    <w:p>
      <w:r>
        <w:t>Il n'est pas alloué de dépens (art. 22 al. 2 LaCC). * * * * *</w:t>
      </w:r>
    </w:p>
    <w:p>
      <w:r>
        <w:t>- 11/12 -</w:t>
      </w:r>
    </w:p>
    <w:p>
      <w:r>
        <w:t>C/14490/2012-3 PAR CES MOTIFS, La Chambre des prud'hommes, groupe 3 : A la forme : Déclare recevable l'appel formé par A______ contre le jugement rendu le 22 octobre 2014 par le Tribunal des prud'hommes. Au fond : Annule ce jugement. Cela fait : Condamne A______ à verser à B______ le montant brut de 90'858.75, sous déduction du montant net de 22'500 fr., plus intérêts moratoires à 5% l'an dès le 13 juillet 2012. Condamne A______ à remettre à B______ un certificat de travail. Invite la partie qui en a la charge à opérer les déductions sociales légales et usuelles. Déboute B______ de ses conclusions dirigées contre D______. Déboute les parties de toutes autres conclusions. Sur les frais d'appel : Arrête les frais d'appel à 800 fr., couverts par l'avance déjà opérée, acquise à l'Etat de Genève. Les met à la charge de A______. Siégeant : Madame Sylvie DROIN, présidente; Monsieur Guido AMBUHL, juge employeur, Madame Agnès MINDER-JAEGER, juge salariée; Madame Véronique BULUNDWE-LÉVY, greffière.</w:t>
      </w:r>
    </w:p>
    <w:p>
      <w:r>
        <w:t>La présidente : Sylvie DROIN</w:t>
      </w:r>
    </w:p>
    <w:p>
      <w:r>
        <w:t>La greffière : Véronique BULUNDWE-LÉVY</w:t>
      </w:r>
    </w:p>
    <w:p>
      <w:r>
        <w:t>- 12/12 -</w:t>
      </w:r>
    </w:p>
    <w:p>
      <w:r>
        <w:t>C/14490/2012-3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