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CAPH/85/2021 vom 20. Mai 2021</w:t>
      </w:r>
    </w:p>
    <w:p>
      <w:r>
        <w:t>GE Cour de justice, 2021-05-20, FR</w:t>
      </w:r>
    </w:p>
    <w:p>
      <w:r>
        <w:rPr>
          <w:b/>
        </w:rPr>
        <w:t xml:space="preserve">Quelle: </w:t>
      </w:r>
      <w:r>
        <w:t>https://mcp.opencaselaw.ch/entscheid/ge_gerichte_CAPH_85_2021</w:t>
      </w:r>
    </w:p>
    <w:p>
      <w:r>
        <w:t>FR: GE_GERICHTE CAPH/85/2021 du 20 mai 2021</w:t>
      </w:r>
    </w:p>
    <w:p>
      <w:r>
        <w:t>IT: GE_GERICHTE CAPH/85/2021 del 20 maggio 2021</w:t>
      </w:r>
    </w:p>
    <w:p>
      <w:pPr>
        <w:pStyle w:val="Heading2"/>
      </w:pPr>
      <w:r>
        <w:t>Erwägungen</w:t>
      </w:r>
    </w:p>
    <w:p>
      <w:r>
        <w:rPr>
          <w:b/>
        </w:rPr>
        <w:t>E. 1.1</w:t>
      </w:r>
    </w:p>
    <w:p>
      <w:r>
        <w:t>Une décision de refus de suspension de la procédure - à la différence du prononcé de la suspension (cf. art. 126 al. 2 en lien avec art. 319 lit. b ch. 1 CPC) - est susceptible de recours immédiat stricto sensu (arrêts du Tribunal fédéral 5D_182/2015 du 2 février 2016 consid. 1.3; 5A_545/2017 du 13 avril 2018 consid. 3.2), dans un délai de 10 jours (art. 321 al. 2 CPC), pour violation du droit et constatation manifestement inexacte des faits (art. 320 CPC), pour autant que le recourant soit menacé d'un préjudice difficilement réparable (art. 319 let. b ch. 2 CPC). En l'espèce, le recours a été déposé dans le délai et la forme requis par la loi (art. 143 al. 1, et 321 al. 1 et 2 CPC). Reste à examiner si la décision querellée peut causer à la recourante un préjudice difficilement réparable au sens de l'art. 319 let. b ch. 2 CPC.</w:t>
      </w:r>
    </w:p>
    <w:p>
      <w:r>
        <w:rPr>
          <w:b/>
        </w:rPr>
        <w:t>E. 1.2.1</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Code de procédure civile, 2ème éd. 2019,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2010, n. 8 ad art. 319 CPC; JEANDIN, op. cit., n.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2ème éd. 2019, n. 9 ad art. 126 CPC).</w:t>
      </w:r>
    </w:p>
    <w:p>
      <w:r>
        <w:t>- 4/6 -</w:t>
      </w:r>
    </w:p>
    <w:p>
      <w:r>
        <w:t>C/6548/2020-4</w:t>
      </w:r>
    </w:p>
    <w:p>
      <w:r>
        <w:rPr>
          <w:b/>
        </w:rPr>
        <w:t>E. 1.2.2</w:t>
      </w:r>
    </w:p>
    <w:p>
      <w:r>
        <w:t>En l'espèce, la recourante soutient que soit elle persiste à ne pas révéler les éléments figurant dans les plaintes pénales et elle risque alors d'être condamnée à fournir un certificat de travail inexact qui engagerait sa responsabilité, soit elle divulgue le contenu des plaintes pénales, alors que seule la direction de la procédure pénale en a la compétence et elle affaiblit le sort de l'action pénale et met en péril ses prétentions civiles qui seraient fondées sur des infractions pénales. Cela étant, la recourante n'allègue pas avoir déposé une plainte pénale contre l'intimée. Elle n'explique ensuite d'aucune manière - ce qu'elle aurait pu faire même sans dévoiler le contenu exact des plaintes pénales qu'elle a déposées contre des tiers - ce qu'elle reproche à l'intimée. Elle n'a par ailleurs fourni aucun élément permettant de retenir qu'elle serait contrainte, en répondant à la demande, de dévoiler des éléments qui mettraient en péril la suite de la procédure pénale ou de produire la plainte pénale. Il ne peut dès lors être considéré que l'absence de suspension de la procédure civile serait susceptible de lui causer un préjudice difficilement réparable. Le recours est dès lors irrecevable.</w:t>
      </w:r>
    </w:p>
    <w:p>
      <w:r>
        <w:rPr>
          <w:b/>
        </w:rPr>
        <w:t>E. 2</w:t>
      </w:r>
    </w:p>
    <w:p>
      <w:r>
        <w:t>Même recevable, le recours aurait dû, en tout état de cause, être rejeté.</w:t>
      </w:r>
    </w:p>
    <w:p>
      <w:r>
        <w:rPr>
          <w:b/>
        </w:rPr>
        <w:t>E. 2.1</w:t>
      </w:r>
    </w:p>
    <w:p>
      <w:r>
        <w:t>Selon l'art. 126 al. 1 CPC, le tribunal peut ordonner la suspension de la procédure si des motifs d'opportunité le commandent; la procédure peut notamment être suspendue lorsque la décision dépend du sort d'un autre procès. En l'absence de précision du texte légal, il faut considérer que la suspension peut intervenir d'office ou sur requête (HALDY, in Commentaire romand, Code de procédure civile, 2ème éd., 2019, n. 8 ad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Le juge bénéficie d'un large pouvoir d'appréciation en la matière (arrêt du Tribunal fédéral 4A_683/2014 du 17 février 2015, consid. 2.1).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w:t>
      </w:r>
    </w:p>
    <w:p>
      <w:r>
        <w:t>- 5/6 -</w:t>
      </w:r>
    </w:p>
    <w:p>
      <w:r>
        <w:t>C/6548/2020-4 déjà bien avancée faute de quoi, en règle générale, la suspension ne sera pas compatible avec l'exigence de célérité (FREI, op. cit., n. 5 ad art. 126 CPC). Comme le juge civil n'est pas lié par le jugement pénal (art. 53 CO), l'existence d'une procédure pénale ne justifiera qu'exceptionnellement la suspension de la procédure civile (WEBER, in Kurzkommentar ZPO, 2ème éd. 2014, n. 7 ad art. 126 CPC; GSCHWEND/BORNATICO, op. cit., n. 13 ad art. 126 CPC; FREI, op. cit., n. 1 et 4 ad art. 126 CPC).</w:t>
      </w:r>
    </w:p>
    <w:p>
      <w:r>
        <w:rPr>
          <w:b/>
        </w:rPr>
        <w:t>E. 2.2</w:t>
      </w:r>
    </w:p>
    <w:p>
      <w:r>
        <w:t>En l'espèce, comme déjà indiqué, la recourante n'a fourni aucun élément concernant les reproches qu'elle formule à l'encontre des tiers contre lesquels elle a déposé des plaintes pénales ou de l'intimée. Il ne peut dès lors être considéré que la procédure pénale, à laquelle l'intimée n'est pas partie, présenterait un lien de connexité avec la présente procédure civile et pourrait avoir une influence sur la présente procédure civile ou engendrerait un risque de décisions contradictoires. Même recevable, le recours serait donc, en tout état de cause, infondé.</w:t>
      </w:r>
    </w:p>
    <w:p>
      <w:r>
        <w:rPr>
          <w:b/>
        </w:rPr>
        <w:t>E. 3</w:t>
      </w:r>
    </w:p>
    <w:p>
      <w:r>
        <w:t>La valeur litigieuse étant inférieure à 50'000 fr., la procédure est gratuite devant l'instance d'appel (art. 116 al. 1 CPC; art. 19 al. 3 let. c LaCC; art. 71 RTFMC). Aucun dépens n'est alloué s'agissant d'un litige de droit du travail (art. 22 al. 2 LaCC). * * * * *</w:t>
      </w:r>
    </w:p>
    <w:p>
      <w:r>
        <w:t>- 6/6 -</w:t>
      </w:r>
    </w:p>
    <w:p>
      <w:r>
        <w:t>C/6548/2020-4 PAR CES MOTIFS, La Chambre des prud'hommes, groupe 5: Déclare irrecevable, subsidiairement infondé, le recours formé par A______ SA contre l'ordonnance rendue le 22 janvier 2021 par le Tribunal des prud'hommes dans la cause C/6548/2020. Dit que la procédure est gratuite. Dit qu'il n'est pas alloué de dépens. Siégeant : Monsieur Laurent RIEBEN, président; Monsieur Olivier GROMETTO,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