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CAPH/83/2024 vom 18. Oktober 2024</w:t>
      </w:r>
    </w:p>
    <w:p>
      <w:r>
        <w:t>GE Cour de justice, 2024-10-18, FR</w:t>
      </w:r>
    </w:p>
    <w:p>
      <w:r>
        <w:rPr>
          <w:b/>
        </w:rPr>
        <w:t xml:space="preserve">Quelle: </w:t>
      </w:r>
      <w:r>
        <w:t>https://mcp.opencaselaw.ch/entscheid/ge_gerichte_CAPH_83_2024</w:t>
      </w:r>
    </w:p>
    <w:p>
      <w:r>
        <w:t>FR: GE_GERICHTE CAPH/83/2024 du 18 octobre 2024</w:t>
      </w:r>
    </w:p>
    <w:p>
      <w:r>
        <w:t>IT: GE_GERICHTE CAPH/83/2024 del 18 ottobre 2024</w:t>
      </w:r>
    </w:p>
    <w:p>
      <w:pPr>
        <w:pStyle w:val="Heading2"/>
      </w:pPr>
      <w:r>
        <w:t>Erwägungen</w:t>
      </w:r>
    </w:p>
    <w:p>
      <w:r>
        <w:rPr>
          <w:b/>
        </w:rPr>
        <w:t>E. 1</w:t>
      </w:r>
    </w:p>
    <w:p>
      <w:r>
        <w:t>L'appel a été formé en temps utile et selon les formes légales contre une décision susceptible d'appel, de sorte qu'il est recevable (art. 308 et 311 CPC).</w:t>
      </w:r>
    </w:p>
    <w:p>
      <w:r>
        <w:rPr>
          <w:b/>
        </w:rPr>
        <w:t>E. 2</w:t>
      </w:r>
    </w:p>
    <w:p>
      <w:r>
        <w:t>Sur le seul point encore litigieux à ce stade, à savoir la question du versement du bonus de 1'500'000 fr. au titre de "rattrapage de salaire", le Tribunal a retenu que l'appelant avait volontairement accepté de réduire son salaire dès janvier 2007. Il n'était pas établi qu'il avait continué à travailler au même taux d'activité après l'engagement de son fils dans la société. La décision du conseil d'administration du 28 septembre 2015 n'était pas suffisante pour fonder le droit de l'appelant à obtenir ce montant puisqu'elle avait été adoptée uniquement grâce à la voix prépondérante de l'appelant, président du conseil d'administration. L'appelant fait valoir que le Tribunal n'était pas en droit de s'écarter de la décision du conseil d'administration de l'intimée du 28 septembre 2015, laquelle était valable. En particulier, le fait qu'elle ait été adoptée grâce à la voix prépondérante du président, n'entachait pas sa validité puisque ce mode de décompte des voix était prévu par les statuts. L'intimée n'avait pas allégué qu'il avait réduit son taux d'activité au moment de la diminution de son salaire; cet élément n'était au demeurant pas pertinent. 2.1.1 Selon l'art. 322d al. 1 CO, si l'employeur accorde en sus du salaire une rétribution spéciale à certaines occasions, le travailleur y a droit lorsqu'il en a été convenu ainsi. L'employeur peut subordonner le paiement de la gratification ou celui d'un bonus à certaines conditions, notamment les résultats de l'entreprise (WYLER/HEINZER/ WITZIG, Droit du travail 2024, p. 210 et 223). Selon l'art. 151 al. 1 CO, Le contrat est conditionnel, lorsque l’existence de l’obligation qui en forme l’objet est subordonnée à l’arrivée d’un événement incertain. Il ne produit d’effets qu’à compter du moment où la condition s’accomplit, si les parties n’ont pas manifesté une intention contraire (al. 2).</w:t>
      </w:r>
    </w:p>
    <w:p>
      <w:r>
        <w:rPr>
          <w:b/>
        </w:rPr>
        <w:t>E. 2.2</w:t>
      </w:r>
    </w:p>
    <w:p>
      <w:r>
        <w:t>En l'espèce, l'intimée a décidé, lors de son conseil d'administration du 28 septembre 2015, d'attribuer un bonus de 1'500'000 fr. à l'appelant, au titre de rattrapage de salaires et LPP en lien avec le fait qu'il avait accepté de réduire son salaire, compte tenu de la situation financière de la société. Cette décision a été adoptée conformément aux dispositions légales et statutaires et sa validité n'a jamais été remise en cause par devant les autorités compétentes. Cette décision est dès lors valable et il n'y a aucune raison de s'en écarter. Le fait qu'elle ait été adoptée grâce à la voix prépondérante du président du conseil d'administration, mode de procéder prévu par les statuts, est dénué de pertinence.</w:t>
      </w:r>
    </w:p>
    <w:p>
      <w:r>
        <w:t>- 8/9 -</w:t>
      </w:r>
    </w:p>
    <w:p>
      <w:r>
        <w:t>C/3221/2022 Il importe par ailleurs peu que l'appelant ait lui-même accepté de réduire son salaire temporairement. L'appelant n'était pas non plus tenu d'établir que son taux d'activité était resté le même après l'entrée de son fils dans la société. En effet, la décision précitée ne prévoit pas que le versement du bonus est subordonnée à ce que le taux d'activité de l'appelant soit de 100%. Cela étant, la décision du 28 septembre 2015 a été amendée par une nouvelle décision du conseil d'administration de l'intimée, prise le 5 décembre 2016. Lors de cette dernière séance, le conseil d'administration a décidé de conditionner l'existence de la créance de bonus de 1'500'000 fr. de l'appelant à une condition suspensive, à savoir que la vente et/ou le remboursement des titres (actions et obligations convertibles) I______ génère des fonds propres suffisants. Or l'appelant n'a ni allégué ni démontré que cette condition était réalisée. Il a au contraire déclaré dans sa demande que les liquidités de l'intimée n'étaient pas suffisantes pour désintéresser ses deux actionnaires, ce qui implique que la situation financière de celle-ci ne s'est pas significativement améliorée après 2016, époque à laquelle elle a cessé ses activités. Aucun témoin entendu par le Tribunal n'a par ailleurs déclaré ce que la vente et/ou le remboursement des titres (actions et obligations convertibles) I______ avait généré des fonds propres. Aucune information concrète n'a été fournie sur la situation financière de l'intimée dans son ensemble. Il résulte de ce qui précède que l'appelant n'a pas droit au montant auquel il prétend, puisque la condition suspensive dont dépendait l'existence de sa créance ne s'est pas réalisée. Le jugement querellé sera dès lors confirmé par substitution de motifs.</w:t>
      </w:r>
    </w:p>
    <w:p>
      <w:r>
        <w:rPr>
          <w:b/>
        </w:rPr>
        <w:t>E. 3</w:t>
      </w:r>
    </w:p>
    <w:p>
      <w:r>
        <w:t>L'appelant a indiqué qu'il renoncerait à ses autres conclusions d'appel si l'intimée produisait un document attestant de ce que D______ n'avait pas fait appel du jugement JTPH/13/2024 rendu le 24 janvier 2024 dans la cause C/1______/2020.</w:t>
      </w:r>
    </w:p>
    <w:p>
      <w:r>
        <w:t>Le document précité a été produit de sorte que la Cour retiendra que l'appelant a renoncé à ses conclusions n. 6.9 à 6.100.</w:t>
      </w:r>
    </w:p>
    <w:p>
      <w:r>
        <w:rPr>
          <w:b/>
        </w:rPr>
        <w:t>E. 4</w:t>
      </w:r>
    </w:p>
    <w:p>
      <w:r>
        <w:t>Les frais judiciaires d'appel, arrêtés à 10'000 fr., seront mis à la charge de l'appelant, qui succombe, et compensés avec l'avance versée par celui-ci, acquise à l'Etat de Genève (art. 106 et 111 CPC; 71 RTFMC).</w:t>
      </w:r>
    </w:p>
    <w:p>
      <w:r>
        <w:t>Il ne sera pas alloué de dépens (art. 22 LaCC). * * * * *</w:t>
      </w:r>
    </w:p>
    <w:p>
      <w:r>
        <w:t>- 9/9 -</w:t>
      </w:r>
    </w:p>
    <w:p>
      <w:r>
        <w:t>C/3221/2022 PAR CES MOTIFS, La Chambre des prud'hommes :</w:t>
      </w:r>
    </w:p>
    <w:p>
      <w:r>
        <w:t>A la forme : Déclare recevable l'appel formé par A______ contre le jugement JTPH/14/2024 rendu le 24 janvier 2024 par le Tribunal des prud'hommes dans la cause C/3221/2022. Au fond : Confirme le jugement querellé. Déboute les parties de toutes autres conclusions. Sur les frais : Met les frais judiciaires d'appel, arrêtés à 10'000 fr., à la charge de A______ et les compense avec l'avance versée, acquise à l'Etat de Genève. Dit qu'il n'est pas alloué de dépens. Siégeant : Madame Fabienne GEISINGER-MARIETHOZ, présidente; Monsieur Claudio PANNO, Madame Karine RODRIGUEZ,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