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CAPH/83/2021 vom 29. April 2021</w:t>
      </w:r>
    </w:p>
    <w:p>
      <w:r>
        <w:t>GE Cour de justice, 2021-04-29, FR</w:t>
      </w:r>
    </w:p>
    <w:p>
      <w:r>
        <w:rPr>
          <w:b/>
        </w:rPr>
        <w:t xml:space="preserve">Quelle: </w:t>
      </w:r>
      <w:r>
        <w:t>https://mcp.opencaselaw.ch/entscheid/ge_gerichte_CAPH_83_2021</w:t>
      </w:r>
    </w:p>
    <w:p>
      <w:r>
        <w:t>FR: GE_GERICHTE CAPH/83/2021 du 29 avril 2021</w:t>
      </w:r>
    </w:p>
    <w:p>
      <w:r>
        <w:t>IT: GE_GERICHTE CAPH/83/2021 del 29 aprile 2021</w:t>
      </w:r>
    </w:p>
    <w:p>
      <w:pPr>
        <w:pStyle w:val="Heading2"/>
      </w:pPr>
      <w:r>
        <w:t>Volltext</w:t>
      </w:r>
    </w:p>
    <w:p>
      <w:r>
        <w:t>Le présent arrêt est communiqué aux parties par plis recommandés du 19 mai 2021</w:t>
      </w:r>
    </w:p>
    <w:p>
      <w:r>
        <w:t>REPUBLIQUE ET</w:t>
      </w:r>
    </w:p>
    <w:p>
      <w:r>
        <w:t>CANTON DE GENEVE POUVOIR JUDICIAIRE C/22145/2019- 4 CAPH/83/2021 ARRÊT DE LA COUR DE JUSTICE Chambre des prud'hommes DU MARDI 18 MAI 2021</w:t>
      </w:r>
    </w:p>
    <w:p>
      <w:r>
        <w:t>Pour Monsieur A______, domicilié p.a. B______, ______ Genève, recourant contre une décision rendue par le Tribunal des prud'hommes le 29 avril 2021, comparant en personne.</w:t>
      </w:r>
    </w:p>
    <w:p>
      <w:r>
        <w:t>- 2/3 -</w:t>
      </w:r>
    </w:p>
    <w:p>
      <w:r>
        <w:t>C/22145/2019- Attendu, EN FAIT, que, par décision du 29 avril 2021, le Tribunal des prud'hommes a condamné A______ à une amende de 500 fr. pour avoir enfreint les convenances dans la cause C/22145/2019; Que, le 7 mai 2021, A______ a formé recours contre cette décision, concluant à son annulation; Qu'il a requis l'octroi de l'effet suspensif à son recours; Que le Tribunal ne s'est pas opposé à la requête d'effet suspensif; Considérant, EN DROIT, qu'à teneur de l'art. 325 al. 2 CPC, applicable au cas d'espèce compte tenu de la nature de la décision entreprise, le recours ne suspend pas la force de chose jugée ni le caractère exécutoire de la décision entreprise, l'autorité de recours (soit la Cour de céans) pouvant suspendre le caractère exécutoire en ordonnant au besoin des mesures conservatoires ou le dépôt de sûretés;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dans la mesure où le Tribunal ne s'y est pas opposé, il peut être fait droit à la requête d'effet suspensif.</w:t>
      </w:r>
    </w:p>
    <w:p>
      <w:r>
        <w:t>* * *</w:t>
      </w:r>
    </w:p>
    <w:p>
      <w:r>
        <w:t>- 3/3 -</w:t>
      </w:r>
    </w:p>
    <w:p>
      <w:r>
        <w:t>C/22145/2019-</w:t>
      </w:r>
    </w:p>
    <w:p>
      <w:r>
        <w:t>PAR CES MOTIFS, La Chambre des prud'hommes : Statuant sur requête de suspension de l'effet exécutoire : Admet la requête de A______ tendant à suspendre l'effet exécutoire attaché au dispositif de la décision d'amende n° AMTPH/3/2021 rendue le 29 avril 2021 par le Tribunal des prud'hommes dans la cause C/22145/2019. Siégeant : Madame Fabienne GEISINGER-MARIETHOZ, présidente; Madame Maïté VALENTE,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