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CAPH/83/2015 vom 26. Mai 2015</w:t>
      </w:r>
    </w:p>
    <w:p>
      <w:r>
        <w:t>GE Cour de justice, 2015-05-26, FR</w:t>
      </w:r>
    </w:p>
    <w:p>
      <w:r>
        <w:rPr>
          <w:b/>
        </w:rPr>
        <w:t xml:space="preserve">Quelle: </w:t>
      </w:r>
      <w:r>
        <w:t>https://mcp.opencaselaw.ch/entscheid/ge_gerichte_CAPH_83_2015</w:t>
      </w:r>
    </w:p>
    <w:p>
      <w:r>
        <w:t>FR: GE_GERICHTE CAPH/83/2015 du 26 mai 2015</w:t>
      </w:r>
    </w:p>
    <w:p>
      <w:r>
        <w:t>IT: GE_GERICHTE CAPH/83/2015 del 26 maggio 2015</w:t>
      </w:r>
    </w:p>
    <w:p>
      <w:pPr>
        <w:pStyle w:val="Heading2"/>
      </w:pPr>
      <w:r>
        <w:t>Volltext</w:t>
      </w:r>
    </w:p>
    <w:p>
      <w:r>
        <w:t>Le présent arrêt est communiqué aux parties par plis recommandés du 26 mai 2015 ainsi qu'une copie en courrier prioritaire à l'Office des faillites.</w:t>
      </w:r>
    </w:p>
    <w:p>
      <w:r>
        <w:t>REPUBLIQUE ET</w:t>
      </w:r>
    </w:p>
    <w:p>
      <w:r>
        <w:t>CANTON DE GENEVE POUVOIR JUDICIAIRE C/22946/2013-2 CAPH/83/2015 ARRÊT DE LA COUR DE JUSTICE Chambre des prud'hommes DU 22 MAI 2015</w:t>
      </w:r>
    </w:p>
    <w:p>
      <w:r>
        <w:t>Entre A______, sise ______GE, appelante d'un jugement rendu par le Tribunal des prud'hommes le 24 novembre 2014 (JTPH/491/2014), comparant par Me Michael LAVERGNAT, avocat, 14, rue de l'Arquebuse, 1204 Genève, en l'Étude duquel elle fait élection de domicile,</w:t>
      </w:r>
    </w:p>
    <w:p>
      <w:r>
        <w:t>d'une part, et Monsieur B______, domicilié ______ Onex, intimé, comparant par le syndicat UNIA, 5, chemin Surinam, Cace postale 288, 1211 Genève 13, auprès duquel il fait élection de domicile.</w:t>
      </w:r>
    </w:p>
    <w:p>
      <w:r>
        <w:t>d'autre part.</w:t>
      </w:r>
    </w:p>
    <w:p>
      <w:r>
        <w:t>- 2/3 -</w:t>
      </w:r>
    </w:p>
    <w:p>
      <w:r>
        <w:t>C/22946/2013-2 Vu la demande déposée par B______ le 5 mars 2014 au greffe du Tribunal des prud'hommes; Vu le jugement JTPH/491/2014 rendu le 24 novembre 2014 par le Tribunal des prud'hommes; Vu l'appel formé le 9 janvier 2015 par A______ contre ce jugement; Attendu que par jugement du ______ 2015, le Tribunal de première instance a prononcé la faillite de A______; Considérant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Qu'en l'espèce, l'issue de la cause aura une influence sur la masse passive; Qu'il y a dès lors lieu de constater la suspension. * * * * *</w:t>
      </w:r>
    </w:p>
    <w:p>
      <w:r>
        <w:t>- 3/3 -</w:t>
      </w:r>
    </w:p>
    <w:p>
      <w:r>
        <w:t>C/22946/2013-2 PAR CES MOTIFS, La Chambre des prud'hommes, groupe 2 : Constate la suspension de la procédure, vu l'art. 207 LP. Siégeant : Monsieur Patrick CHENAUX, président; Monsieur Daniel CHAPELON, juge employeur, Monsieur Besim MAREVCI, juge salarié; Madame Véronique BULUNDWE-LÉVY, greffière.</w:t>
      </w:r>
    </w:p>
    <w:p>
      <w:r>
        <w:t>Le président : Patrick CHENAUX</w:t>
      </w:r>
    </w:p>
    <w:p>
      <w:r>
        <w:t>La greffière : Véronique BULUNDWE-LÉVY</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