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CAPH/82/2004 vom 9. Juni 2004</w:t>
      </w:r>
    </w:p>
    <w:p>
      <w:r>
        <w:t>GE Cour de justice, 2004-06-09, FR</w:t>
      </w:r>
    </w:p>
    <w:p>
      <w:r>
        <w:rPr>
          <w:b/>
        </w:rPr>
        <w:t xml:space="preserve">Quelle: </w:t>
      </w:r>
      <w:r>
        <w:t>https://mcp.opencaselaw.ch/entscheid/ge_gerichte_CAPH_82_2004</w:t>
      </w:r>
    </w:p>
    <w:p>
      <w:r>
        <w:t>FR: GE_GERICHTE CAPH/82/2004 du 9 juin 2004</w:t>
      </w:r>
    </w:p>
    <w:p>
      <w:r>
        <w:t>IT: GE_GERICHTE CAPH/82/2004 del 9 giugno 2004</w:t>
      </w:r>
    </w:p>
    <w:p>
      <w:pPr>
        <w:pStyle w:val="Heading2"/>
      </w:pPr>
      <w:r>
        <w:t>Regeste</w:t>
      </w:r>
    </w:p>
    <w:p>
      <w:r>
        <w:t>Résumé: T appelle d'un jugement qui déclarait irrecevable sa demande faute de compétence à raison de la matière de la Juridiction des prud'hommes. La Cour considère que l'instruction diligentée par les premiers juges est incomplète. Le dépôt tardif d'une liste des témoins ne les dispensait pas de compléter l'instruction; ils se sont contentés de l'audition de quelques témoins, ce qui apparaît, au vu des circonstances du cas d'espèce, manifestement insuffisant. En particulier, si le demandeur n'avait pas formulé d'offre de preuve écrite et circonstanciée, il n'en avait pas moins déjà établi la liste des chantiers sur lesquels il prétend avoir travaillé au service de E, et ces éléments, nécessaires à la solution du litige, devaient être éclaircis. Partant, elle renvoie la cause au Tribunal pour complément d'instruction.</w:t>
      </w:r>
    </w:p>
    <w:p>
      <w:pPr>
        <w:pStyle w:val="Heading2"/>
      </w:pPr>
      <w:r>
        <w:t>Erwägungen</w:t>
      </w:r>
    </w:p>
    <w:p>
      <w:r>
        <w:rPr>
          <w:b/>
        </w:rPr>
        <w:t>E. 1</w:t>
      </w:r>
    </w:p>
    <w:p>
      <w:r>
        <w:t>L’appel est recevable, pour avoir été déposé selon la forme et dans le délai prescrits par l’article 59 LJP. L’objet de l’appel consiste à déterminer si la juridiction des Prud’hommes est compétente à raison de la matière pour connaître du litige, soit si les parties ont été liées ou non par un contrat de travail.</w:t>
      </w:r>
    </w:p>
    <w:p>
      <w:r>
        <w:t>a) Il appartient en principe au demandeur, respectivement, ici, à l’appelant, de prouver les faits offerts en preuve (art. 8 CC) ; le juge apprécie librement les preuves (art. 11 LJP et 196 LPC), ce qui lui permet de tenir compte non seulement de la matérialité de celles-ci mais aussi d’éléments plus subjectifs, tels notamment l’attitude des parties et celle des témoins (SJ 1984 p. 29). En règle générale l’appréciation des preuves n’intervient qu’à l’épuisement des moyens disponibles pour découvrir la vérité. Il est toutefois admis que le juge procède à une appréciation anticipée et refuse d’administrer une preuve s’il st convaincu que le moyen, à supposer même qu’il aboutisse, ne serait pas ne nature à influencer le résultat des mesures probatoires ; cette faculté doit être utilisée avec prudence et réserve (ATF 114 II 289 = JdT 1989 I 86 ; ATF 109 II 31 = JdT 1983 I 264 ; Bertossa/Gaillard/Guyet/Schmidt, Commentaire de la loi genevoise de procédure civile, ad art. 196 LPC n° 3).</w:t>
      </w:r>
    </w:p>
    <w:p>
      <w:r>
        <w:t>b) Le juge d’appel ne peut statuer sur aucun chef de demande qui n’a pas été soumis aux premiers juges (art. 11 LJP et 312 LPC, qui régissent le principe de l’immutabilité du litige et du respect du double degré de juridiction). Le litige soumis au juge d’appel doit être le même que celui dont le premier juge a été saisi : mêmes caractéristiques de personnes, de conclusions, d’allégués de fait et de preuves (Bertossa/Gaillard/Guyet/ Schmidt, op. cit. ad art. 312 LPC).</w:t>
      </w:r>
    </w:p>
    <w:p>
      <w:r>
        <w:rPr>
          <w:b/>
        </w:rPr>
        <w:t>E. 2</w:t>
      </w:r>
    </w:p>
    <w:p>
      <w:r>
        <w:t>En l’espèce, les premiers juges ont justement rappelé les éléments essentiels du contrat de travail (prestation personnelle du travail, mise à disposition par le travailleur de son temps, pour une durée déterminée ou indéterminée, rapport de subordination et salaire) et ils sont parvenus à la conclusion que le demandeur – respectivement l’appelant – n’avait pas rapporté la preuve de l’existence d’un tel contrat. En effet, les quelques témoignages recueillis fournissent de indications trop partielles et imprécises à propos des activités</w:t>
      </w:r>
    </w:p>
    <w:p>
      <w:r>
        <w:t>Juridiction des prud’hommes</w:t>
      </w:r>
    </w:p>
    <w:p>
      <w:r>
        <w:t>Cause n° C/23238/2002-1</w:t>
      </w:r>
    </w:p>
    <w:p>
      <w:r>
        <w:rPr>
          <w:b/>
        </w:rPr>
        <w:t>E. 7</w:t>
      </w:r>
    </w:p>
    <w:p>
      <w:r>
        <w:t>* COUR D’APPEL * déployées par l’appelant et surtout de la nature de la relation entre ce dernier et l’intimé.</w:t>
      </w:r>
    </w:p>
    <w:p>
      <w:r>
        <w:t>3. Le problème n’en est pas pour autant résolu, car l’instruction de la cause est incomplète. En effet, le demandeur n’a pas pu administrer complètement ses preuves. Certes, il a déposé sa liste de témoins tardivement au sens de l’article 31 ch. 2 LJP, ce que le greffe de la juridiction lui a justement fait remarquer, mais cette carence ne privait pas les premiers juges de procéder à l’instruction complète de la cause, comme il leur revenait de le faire, puisqu’ils procède selon la maxime des débats. Au lieu de cela, ils se sont contentés de l’audition de quelques témoins, ce qui apparaît, au vu des circonstances de ce dossier, manifestement insuffisant. Tout d’abord, si le demandeur n’avait pas formulé d’offre de preuve écrite et circonstanciée, il n’en avait pas moins déjà établi la liste des chantiers sur lesquels il prétend avoir travaillé au service de l’intimé, et ces éléments, nécessaires à la solution du litige, devaient être éclaircis ; d’autre part, compte tenu de la position de la partie adverse, qui niait alors toute relation avec le demandeur, ce dernier voyait sa tâche se compliquer sensiblement au niveau de l’administration des preuves, ce dont le Tribunal devait tenir compte, en faisant application de l’article 29 LJP, qui prescrit la maxime d'office ; enfin, l’évolution de la position de la partie adverse tout au long de la procédure – laquelle d’abord nie connaître le demandeur, puis ensuite admet qu’il a travaillé pour lui sur un seul chantier, et ensuite encore, en examinant finalement la liste des chantiers, admet qu’il aurait travaillé sur une dizaine d’entre eux - constitue un indice supplémentaire de la nécessité d’administrer complètement les preuves, sans faire application de la faculté d’apprécier de manière anticipée lesdites preuves.</w:t>
      </w:r>
    </w:p>
    <w:p>
      <w:r>
        <w:t>4. Ainsi, compte tenu de ces éléments, l’instruction doit être complétée par l’audition des témoins que les parties veulent faire entendre, cas échéant réentendre, et afin de respecter le double degré de juridiction, la décision entreprise sera annulée et la cause retournée en première instance, pour complément d’enquête sur la nature du contrat et, cas échéant, sur le bien fondé des prétentions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