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CAPH/81/2014 vom 28. Mai 2014</w:t>
      </w:r>
    </w:p>
    <w:p>
      <w:r>
        <w:t>GE Cour de justice, 2014-05-28, FR</w:t>
      </w:r>
    </w:p>
    <w:p>
      <w:r>
        <w:rPr>
          <w:b/>
        </w:rPr>
        <w:t xml:space="preserve">Quelle: </w:t>
      </w:r>
      <w:r>
        <w:t>https://mcp.opencaselaw.ch/entscheid/ge_gerichte_CAPH_81_2014</w:t>
      </w:r>
    </w:p>
    <w:p>
      <w:r>
        <w:t>FR: GE_GERICHTE CAPH/81/2014 du 28 mai 2014</w:t>
      </w:r>
    </w:p>
    <w:p>
      <w:r>
        <w:t>IT: GE_GERICHTE CAPH/81/2014 del 28 maggio 2014</w:t>
      </w:r>
    </w:p>
    <w:p>
      <w:pPr>
        <w:pStyle w:val="Heading2"/>
      </w:pPr>
      <w:r>
        <w:t>Erwägungen</w:t>
      </w:r>
    </w:p>
    <w:p>
      <w:r>
        <w:rPr>
          <w:b/>
        </w:rPr>
        <w:t>E. 30</w:t>
      </w:r>
    </w:p>
    <w:p>
      <w:r>
        <w:t>avril 2010, date de l'échéance du contrat de travail.</w:t>
      </w:r>
    </w:p>
    <w:p>
      <w:r>
        <w:t>bc. A______ s'est opposée, le 15 janvier suivant, à la rémunération fixée par son employeur, estimant que B______ lui était redevable, pour FY10, d'une "rémunération complète, calculée sur la base" de la catégorie 3 ligne de revenu 2 dans laquelle elle avait été classée en dernier lieu (soit en FY09).</w:t>
      </w:r>
    </w:p>
    <w:p>
      <w:r>
        <w:t>- 30/66 -</w:t>
      </w:r>
    </w:p>
    <w:p>
      <w:r>
        <w:t>C/4743/2010-4</w:t>
      </w:r>
    </w:p>
    <w:p>
      <w:r>
        <w:t>c. A______ a subi diverses incapacités de travail, totale et partielle, pour cause de maladie, en cours de FY10 (170 jours à 100% [les 27 et 28 juillet 2009; du 24 août au 10 septembre 2009, puis du 23 novembre 2009 au 21 avril 2010] ainsi que 46 jours à 50% [du 11 au 28 septembre 2009, puis du 22 avril au 19 mai 2010]).</w:t>
      </w:r>
    </w:p>
    <w:p>
      <w:r>
        <w:t>En février 2010, elle est devenue enceinte. Elle a accouché le 28 octobre 2010 (soit pendant l'exercice FY11).</w:t>
      </w:r>
    </w:p>
    <w:p>
      <w:r>
        <w:t>Le terme de son contrat de travail a ainsi été reporté au 31 juillet 2011 (un mois après le début de FY12).</w:t>
      </w:r>
    </w:p>
    <w:p>
      <w:r>
        <w:t>da. La rémunération cible de A______ a été maintenue par B______, pour l'ensemble de ces périodes (fin de FY10-FY12), à 182'000 fr. annuels brut.</w:t>
      </w:r>
    </w:p>
    <w:p>
      <w:r>
        <w:t>db. Les sommes suivantes ont été versées par B______ à son employée au titre de rémunération pour la période FY10-FY12: 160'380 fr. nets entre le 1er juillet et le</w:t>
      </w:r>
    </w:p>
    <w:p>
      <w:r>
        <w:rPr>
          <w:b/>
        </w:rPr>
        <w:t>E. 31</w:t>
      </w:r>
    </w:p>
    <w:p>
      <w:r>
        <w:t>décembre 2009 - montant dont l'équivalence en francs bruts ne peut être déterminée sur la base des éléments figurant au dossier - ainsi que 396'600 fr. bruts, acquittés le 25 mai 2010.</w:t>
      </w:r>
    </w:p>
    <w:p>
      <w:r>
        <w:t>La société demeure ainsi redevable à l'appelante de 638'643 fr. 15 bruts, avec intérêts moyens à 5% l'an dès le 15 janvier 2011 (ATF 131 III 12 consid. 9.5 = JdT 2005 I 488), sous déduction des sommes versées par ses soins, soit 160'380 fr. nets payés entre le 1er juillet et le 31 décembre 2009 et 396'600 fr. bruts acquittés le 25 mai 2010.</w:t>
      </w:r>
    </w:p>
    <w:p>
      <w:r>
        <w:t>16.6. L'appel se révélant partiellement fondé sur ce point, le chiffre 6 du dispositif de la décision déférée sera annulé et réformé dans le sens de ce qui précède. 17. Parmi les documents réputés faire partie intégrante du contrat de travail de l'appelante (compte tenu de leur accessibilité sur le site intranet de la société à la date de l'engagement) figurait le règlement du plan de bonus différé pour les associés indéfiniment responsables édicté par l'intimée. Ce document - au sujet duquel les parties admettent qu'il lie la travailleuse - définit de manière détaillée les modalités inhérentes à cette institution.</w:t>
      </w:r>
    </w:p>
    <w:p>
      <w:r>
        <w:t>Dans ces circonstances, la question de savoir si les prélèvements opérés par la société sur le revenu des associés indéfiniment responsables au titre de "bonus</w:t>
      </w:r>
    </w:p>
    <w:p>
      <w:r>
        <w:t>- 65/66 -</w:t>
      </w:r>
    </w:p>
    <w:p>
      <w:r>
        <w:t>C/4743/2010-4 différé" doit être résolue en application des dispositions du droit du travail ou du droit des sociétés, peut demeurer indécise. 18. L'appelante sollicite que l'intimée soit condamnée à lui restituer 75% de la somme prélevée sur ses revenus de FY08 au titre de "bonus différé" (19'687 fr. 50; soit 75% x 26'250 fr.).</w:t>
      </w:r>
    </w:p>
    <w:p>
      <w:r>
        <w:t>18.1. A teneur du règlement du plan de bonus différé pour les associés indéfiniment responsables, les bonis prélevés sur les revenus de l'associé sont, généralement, reversés à l'intéressé au moment de sa retraite. En cas de résiliation du contrat de travail, "seuls 75% du montant du bonus différé, ajusté en fonction de toute perte que l'entreprise peut avoir supportée, sont payés au participant"; "dans l'hypothèse d'une résiliation pour motifs justifiés ["with cause"] (…) le bonus différé total est [considéré comme] perdu" pour l'associé.</w:t>
      </w:r>
    </w:p>
    <w:p>
      <w:r>
        <w:t>18.2. En l'espèce, il a été retenu supra que le licenciement de l'appelante reposait sur des motifs justifiés.</w:t>
      </w:r>
    </w:p>
    <w:p>
      <w:r>
        <w:t>Dans ces circonstances, l'appelante ne peut prétendre, vu le règlement sus-évoqué, dont elle a accepté la teneur, au remboursement de la somme prélevée.</w:t>
      </w:r>
    </w:p>
    <w:p>
      <w:r>
        <w:t>Le jugement, qui l'a déboutée de ses conclusions sur ce point, sera confirmé. 19. Il n'est pas perçu de frais judiciaires dans la procédure au fond pour les litiges relevant de la loi sur l'égalité (art. 114 al. 1 let. a CPC), contrairement à ceux qui portent sur un contrat de travail lorsque la valeur litigieuse excède 30'000 fr. (art. 114 al. 1 let. c CPC a contrario).</w:t>
      </w:r>
    </w:p>
    <w:p>
      <w:r>
        <w:t>En l'occurrence, une partie des prétentions de l'appelante se fondait sur la LEg (notamment les conclusions en paiement de 664'939 fr.), tandis qu'une autre (les conclusions en paiement de 1'227'847 fr. 05 sous déduction de montants déjà perçus, 58'254 fr. et 19'687 fr. 50) y était étrangère.</w:t>
      </w:r>
    </w:p>
    <w:p>
      <w:r>
        <w:t>Dans ces circonstances (cf. TAPPY, Code de procédure civil commenté, 2011, n. 9 ad art. 114), il y a lieu de fixer un émolument de décision, calculé en fonction des prétentions non fondées sur la loi sur l'égalité. Celui-ci, qui tiendra compte d'une majoration liée à l'importance du travail qu'a impliqué la cause, dans ses aspects non liés à la loi sur l'égalité, sera arrêté à 10'000 fr. (art. 71, 6 RTFMC) L'appelante obtenant partiellement gain de cause, il se justifie de répartir ces frais par moitié entre les parties (cf art. 106 CPC).</w:t>
      </w:r>
    </w:p>
    <w:p>
      <w:r>
        <w:t>Il n'est pas alloué de dépens (art. 22 al. 2 LaCC) * * * * *</w:t>
      </w:r>
    </w:p>
    <w:p>
      <w:r>
        <w:t>- 66/66 -</w:t>
      </w:r>
    </w:p>
    <w:p>
      <w:r>
        <w:t>C/4743/2010-4 PAR CES MOTIFS, La Chambre des prud'hommes, groupe 4 : À la forme : Déclare recevable, à l'exclusion des conclusions constatatoires et de celles tendant au paiement de dommages-intérêts à concurrence de 49'765 fr. l'appel interjeté par A______ contre le jugement TRPH/1094/2012 rendu le 17 juillet 2012 par le Tribunal des prud'hommes dans la cause C/4743/2010-4. Au fond : Annule le ch. 6 de ce jugement. Cela fait et statuant à nouveau sur ce point : Condamne B______ à verser à A______ 638'643 fr. 15 bruts, avec intérêts moyens à 5% l'an dès le 15 janvier 2011, sous déduction de 160'380 fr. nets et 396'600 fr. bruts. Confirme le jugement attaqué pour le surplus. Déboute les parties de toutes autres conclusions. Sur les frais : Arrête les frais de la procédure d'appel à 10'000 fr. et les met à la charge de chacune des parties par moitié. Condamne A______ à verser 5'000 fr. à l'ETAT DE GENEVE. Condamne B______ à verser 5'000 fr. à l'ETAT DE GENEVE. Siégeant : Madame Sylvie DROIN, présidente; Monsieur Olivier GROMETTO, Madame Christine PFUND, juges; Madame Véronique BULUNDWE-LEVY,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