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CAPH/80/2014 vom 30. Oktober 2012</w:t>
      </w:r>
    </w:p>
    <w:p>
      <w:r>
        <w:t>GE Cour de justice, 2012-10-30, FR</w:t>
      </w:r>
    </w:p>
    <w:p>
      <w:r>
        <w:rPr>
          <w:b/>
        </w:rPr>
        <w:t xml:space="preserve">Quelle: </w:t>
      </w:r>
      <w:r>
        <w:t>https://mcp.opencaselaw.ch/entscheid/ge_gerichte_CAPH_80_2014</w:t>
      </w:r>
    </w:p>
    <w:p>
      <w:r>
        <w:t>FR: GE_GERICHTE CAPH/80/2014 du 30 octobre 2012</w:t>
      </w:r>
    </w:p>
    <w:p>
      <w:r>
        <w:t>IT: GE_GERICHTE CAPH/80/2014 del 30 ottobre 2012</w:t>
      </w:r>
    </w:p>
    <w:p>
      <w:pPr>
        <w:pStyle w:val="Heading2"/>
      </w:pPr>
      <w:r>
        <w:t>Erwägungen</w:t>
      </w:r>
    </w:p>
    <w:p>
      <w:r>
        <w:rPr>
          <w:b/>
        </w:rPr>
        <w:t>E. 1</w:t>
      </w:r>
    </w:p>
    <w:p>
      <w:r>
        <w:t>Selon l'art. 334 al. 1 CPC, si le dispositif de la décision est peu clair, contradictoire ou incomplet ou qu'il ne correspond pas à la motivation, le juge procède, sur requête ou d'office, à l'interprétation ou à la rectification de la décision. La requête indique les passages contestés, ou les modifications demandées.</w:t>
      </w:r>
    </w:p>
    <w:p>
      <w:r>
        <w:rPr>
          <w:b/>
        </w:rPr>
        <w:t>E. 1.1</w:t>
      </w:r>
    </w:p>
    <w:p>
      <w:r>
        <w:t>Le CPC ne prévoit aucun délai dans lequel la demande d'interprétation doit être déposée après la communication de la décision à interpréter (arrêt du Tribunal fédéral 4A_60/2013 du 24 juin 2013, consid. 2 non publié aux ATF 139 III 379). Le seul critère de recevabilité est l'intérêt que la partie requérante peut encore avoir à l'ajustement qu'elle sollicite. Le tribunal compétent est celui qui a statué (SCHWEIZER, Code de procédure civile commenté, 2011, n. 4, 13, ad art. 334). En l'occurrence, la requête, déposée à la Cour, sera déclarée recevable.</w:t>
      </w:r>
    </w:p>
    <w:p>
      <w:r>
        <w:rPr>
          <w:b/>
        </w:rPr>
        <w:t>E. 1.2</w:t>
      </w:r>
    </w:p>
    <w:p>
      <w:r>
        <w:t>Les requérantes soutiennent que le jugement du 30 octobre 2012 comporte une erreur manifeste, en ce que les juges auraient décidé de donner droit à la conclusion "b" de l'appelant, laquelle ne tendait pas à la constatation d'un droit de propriété, alors qu'ils ont libellé de la sorte leur dispositif. Elles admettent, au demeurant, que le dispositif est clair, en lui-même.</w:t>
      </w:r>
    </w:p>
    <w:p>
      <w:r>
        <w:t>- 4/5 -</w:t>
      </w:r>
    </w:p>
    <w:p>
      <w:r>
        <w:t>C/6628/2010-5</w:t>
      </w:r>
    </w:p>
    <w:p>
      <w:r>
        <w:t>Il résulte, en effet, des considérants de l'arrêt précité que la Cour a opéré une référence à la lettre b) des conclusions de l'appelant D______, sans qu'il puisse en être déduit qu'elle entendait faire entièrement droit à ce chef de conclusions. Elle a, en outre, clairement exprimé qu'elle considérait que l'appelant devait se voir reconnaître la constatation de son droit de propriété, ce qu'elle a fidèlement libellé dans le dispositif de sa décision.</w:t>
      </w:r>
    </w:p>
    <w:p>
      <w:r>
        <w:t>Par conséquent, ce dispositif correspond à la motivation de la décision prise, contrairement à l'opinion des requérantes.</w:t>
      </w:r>
    </w:p>
    <w:p>
      <w:r>
        <w:t>Autre serait la question de déterminer si, ce faisant, la décision du 30 octobre 2012 a respecté le principe "ultra petita partium". Or, cet examen ne saurait être conduit dans le cadre étroit d'une requête fondée sur l'art. 334 CPC, et relèverait cas échéant de la compétence d'une autorité de recours.</w:t>
      </w:r>
    </w:p>
    <w:p>
      <w:r>
        <w:t>La requête ne pourra donc qu'être rejetée.</w:t>
      </w:r>
    </w:p>
    <w:p>
      <w:r>
        <w:rPr>
          <w:b/>
        </w:rPr>
        <w:t>E. 2</w:t>
      </w:r>
    </w:p>
    <w:p>
      <w:r>
        <w:t>Les requérants, qui succombent, supporteront l'émolument de décision (art. 106 al. 1 CPC), arrêté à 400 fr. (art. 44, 68 RTFMC). Les circonstances d'espèce ne font pas ressortir d'élément qui commanderait de faire application de l'art. 128 CPC, contrairement à l'avis du défendeur. Il n'est pas alloué de dépens (art. 22 al. 2 LaCC). * * * * *</w:t>
      </w:r>
    </w:p>
    <w:p>
      <w:r>
        <w:t>- 5/5 -</w:t>
      </w:r>
    </w:p>
    <w:p>
      <w:r>
        <w:t>C/6628/2010-5 PAR CES MOTIFS, La Chambre des prud'hommes, groupe 5 : À la forme : Déclare recevable la requête en rectification d'une erreur matérielle déposée par A______SA, B______SA et C______SA contre l'arrêt de la Chambre des prud'hommes de la Cour de justice rendu le 30 octobre 2012 dans la cause C/6628/2010 les opposant à D______. Au fond : Rejette cette requête. Déboute les parties de toutes autres conclusions. Sur les frais : Arrête les frais judiciaires à 400 fr. Condamne A______SA, B______SA et C______SA, conjointement et solidairement, à verser 400 fr. à l'ETAT DE GENEVE. Siégeant : Madame Sylvie DROIN, présidente; Monsieur Michael RUDERMAN, juge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