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CAPH/7/2024 vom 25. Januar 2024</w:t>
      </w:r>
    </w:p>
    <w:p>
      <w:r>
        <w:t>GE Cour de justice, 2024-01-25, FR</w:t>
      </w:r>
    </w:p>
    <w:p>
      <w:r>
        <w:rPr>
          <w:b/>
        </w:rPr>
        <w:t xml:space="preserve">Quelle: </w:t>
      </w:r>
      <w:r>
        <w:t>https://mcp.opencaselaw.ch/entscheid/ge_gerichte_CAPH_7_2024</w:t>
      </w:r>
    </w:p>
    <w:p>
      <w:r>
        <w:t>FR: GE_GERICHTE CAPH/7/2024 du 25 janvier 2024</w:t>
      </w:r>
    </w:p>
    <w:p>
      <w:r>
        <w:t>IT: GE_GERICHTE CAPH/7/2024 del 25 gennaio 2024</w:t>
      </w:r>
    </w:p>
    <w:p>
      <w:pPr>
        <w:pStyle w:val="Heading2"/>
      </w:pPr>
      <w:r>
        <w:t>Erwägungen</w:t>
      </w:r>
    </w:p>
    <w:p>
      <w:r>
        <w:rPr>
          <w:b/>
        </w:rPr>
        <w:t>E. 1.1</w:t>
      </w:r>
    </w:p>
    <w:p>
      <w:r>
        <w:t>Interjeté dans le délai utile et suivant la forme prescrits par la loi (art. 130, 131 et 311 CPC), auprès de l'autorité compétente (art. 124 let. a LOJ), contre une décision finale de première instance (art. 308 al. 1 let. a CPC) statuant sur un litige prud'homal dont la valeur litigieuse est supérieure à 10'000 fr. (art. 308 al. 2 CPC), l'appel est recevable.</w:t>
      </w:r>
    </w:p>
    <w:p>
      <w:r>
        <w:rPr>
          <w:b/>
        </w:rPr>
        <w:t>E. 1.2</w:t>
      </w:r>
    </w:p>
    <w:p>
      <w:r>
        <w:t>L'appel joint est également recevable (art. 313 al. 1 CPC). Par souci de simplification, l'appelant principal sera désigné comme l'appelant, et l'appelante joint comme l'intimée.</w:t>
      </w:r>
    </w:p>
    <w:p>
      <w:r>
        <w:rPr>
          <w:b/>
        </w:rPr>
        <w:t>E. 1.3</w:t>
      </w:r>
    </w:p>
    <w:p>
      <w:r>
        <w:t>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Compte tenu de la valeur litigieuse d'espèce, supérieure à 30'000 fr., la maxime des débats s'applique (art. 55 al. 1 et 247 al. 2 let. b ch. 2 CPC).</w:t>
      </w:r>
    </w:p>
    <w:p>
      <w:r>
        <w:rPr>
          <w:b/>
        </w:rPr>
        <w:t>E. 2</w:t>
      </w:r>
    </w:p>
    <w:p>
      <w:r>
        <w:t>Les parties invoquent toutes deux une violation de l'art. 336 CO.</w:t>
      </w:r>
    </w:p>
    <w:p>
      <w:r>
        <w:rPr>
          <w:b/>
        </w:rPr>
        <w:t>E. 2.1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w:t>
      </w:r>
    </w:p>
    <w:p>
      <w:r>
        <w:rPr>
          <w:b/>
        </w:rPr>
        <w:t>E. 2.1.1</w:t>
      </w:r>
    </w:p>
    <w:p>
      <w:r>
        <w:t>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Un licenciement peut également être tenu pour abusif lorsqu'il répond à un motif de simple convenance personnelle de</w:t>
      </w:r>
    </w:p>
    <w:p>
      <w:r>
        <w:t>- 13/24 -</w:t>
      </w:r>
    </w:p>
    <w:p>
      <w:r>
        <w:t>C/30432/2018 l'employeur (ATF 132 III 115 consid. 2; 131 III 535 consid 4; 125 III 70 consid. 2).</w:t>
      </w:r>
    </w:p>
    <w:p>
      <w:r>
        <w:rPr>
          <w:b/>
        </w:rPr>
        <w:t>E. 2.1.2</w:t>
      </w:r>
    </w:p>
    <w:p>
      <w:r>
        <w:t>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de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(arrêt du Tribunal fédéral 4A_130/2016 du 25 août 2016 et les réf. cit.; ATF 132 III 115 consid. 2.2; 125 III 70 consid. 2c).</w:t>
      </w:r>
    </w:p>
    <w:p>
      <w:r>
        <w:rPr>
          <w:b/>
        </w:rPr>
        <w:t>E. 2.1.3</w:t>
      </w:r>
    </w:p>
    <w:p>
      <w:r>
        <w:t>Le droit des obligations ne prévoit pas l'obligation d'entendre la partie adverse avant de prononcer un licenciement ou de lui adresser un avertissement préalable. Il n'existe pas non plus en droit privé d'obligation générale de soumettre un licenciement à un examen de proportionnalité en ce sens qu'il faudrait toujours prendre des mesures moins sévères au préalable (arrêts du Tribunal fédéral 4A_117/2023 du 15 mai 2023 consid. 3.4.2; 4A_44/2021 du 2 juin 2021 consid. 4.3.2 avec renvois).</w:t>
      </w:r>
    </w:p>
    <w:p>
      <w:r>
        <w:rPr>
          <w:b/>
        </w:rPr>
        <w:t>E. 2.1.4</w:t>
      </w:r>
    </w:p>
    <w:p>
      <w:r>
        <w:t>Lorsqu'il prononce un licenciement, l'employeur a un devoir de protéger la personnalité de son collaborateur (art. 328 CO). Il doit notamment veiller à ne pas licencier selon des modalités stigmatisantes, avoir cherché à résoudre les conflits de personnalité et avoir procédé à des "aménagements raisonnables" afin de maintenir la relation de travail dans des situations où se présentent des difficultés liées à des aspects de la personnalité tels qu'un handicap, une maladie ou une religion (arrêts du Tribunal fédéral 4A_92/2017 du 26 juin 2017 consid. 2.2.1; 4A_130/2016 du 25 août 2016 consid. 2.1). Un licenciement doit être examiné au titre de la clause générale de l'art. 336 al. 1 let. a CO lorsque l'employé est sur le point de prendre sa retraite après une longue période de service auprès de l'employeur. Dans cette constellation, il existe un devoir d'assistance accru de la part de l'employeur, qui ne s'oppose certes pas à un licenciement, mais qui impose un exercice du droit avec ménagement. Cela signifie notamment que l'employeur doit informer l'employé suffisamment tôt de son intention de le licencier et qu'il doit au moins examiner une alternative socialement plus acceptable (arrêt du Tribunal fédéral 4A_117/2023 du 15 mai 2023 consid. 3.4.3). Le Tribunal fédéral ne fixe pas un âge limite à partir duquel un travailleur peut se prévaloir d'une protection liée à son âge. Ce critère est</w:t>
      </w:r>
    </w:p>
    <w:p>
      <w:r>
        <w:t>- 14/24 -</w:t>
      </w:r>
    </w:p>
    <w:p>
      <w:r>
        <w:t>C/30432/2018 systématiquement analysé conjointement à celui de l'ancienneté (WYLER/HEINZER, Droit du travail, 2019, pp. 43, 777 et 791). Le Tribunal fédéral a admis le caractère abusif du licenciement d’un monteur en chauffage âgé de 63 ans prononcé sans prévenir à quelques mois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reproché à l’employeur de ne pas avoir fait la moindre tentative pour désamorcer le conflit, a considéré que le fonctionnement de l’entreprise ne méritait pas une telle mesure et qu’une solution socialement plus supportable pour l’intéressé n’avait pas été recherchée et surtout a relevé le devoir d’assistance particulier de l’employeur envers un employé qui se trouvait à quelques mois de la retraite et avait travaillé 44 ans au service de la même entreprise en donnant satisfaction (ATF 132 III 115 consid. 5). Le Tribunal fédéral a, à maintes reprises, eu l’occasion de relever que le cas de l’ATF 132 III 115 était exceptionnel, voire extrême, et qu’il faut tenir compte de toutes les circonstances du cas particulier et non s’en tenir au seul âge du collaborateur pour décider du caractère abusif ou non d’une résiliation (arrêts du Tribunal fédéral 4A_117/2023 du 15 mai 2023 consid. 3.4.2; 4A_390/2021 du 1er février 2022 consid. 3.1.2; 4A_60/2009 du 3 avril 2009 consid. 3.2 ; 4A_419/2007 du 29 janvier 2008 consid. 2.5). Récemment, le Tribunal fédéral a considéré comme non abusif le licenciement d’un travailleur occupant une position de direction générale, âgé de 60 ans et bénéficiant de 37 années de service, présentant au demeurant des conflits avec ses collaborateurs, nonobstant l’absence d’audition préalable et de recherche de solutions alternatives, retenant l'absence de nécessité de protéger un directeur général disposant d’un pouvoir de décision considérable et bénéficiant d’un salaire relativement élevé (arrêt du Tribunal fédéral 4A_44/2021 du 2 juin 2021 consid. 4.2.3). Le Tribunal fédéral a également considéré comme non abusif le licenciement d’un travailleur occupant une fonction élevée âgé de 54 ans et bénéficiant de 14 années d’ancienneté, en présence d’un changement d’organisation dans l’entreprise, prenant en considération la fonction de cadre de l’intéressé (arrêt du Tribunal fédéral 4A_186/2022 du 22 août 2022 consid. 4.3).</w:t>
      </w:r>
    </w:p>
    <w:p>
      <w:r>
        <w:rPr>
          <w:b/>
        </w:rPr>
        <w:t>E. 2.1.5</w:t>
      </w:r>
    </w:p>
    <w:p>
      <w:r>
        <w:t>Un "motif économique"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 des affaires, le manque de travail ou des impératifs stratégiques commerciaux</w:t>
      </w:r>
    </w:p>
    <w:p>
      <w:r>
        <w:t>- 15/24 -</w:t>
      </w:r>
    </w:p>
    <w:p>
      <w:r>
        <w:t>C/30432/2018 constituent des motifs économiques admissibles (DUNAND, Commentaire du contrat de travail, 2013, n. 90 ad art. 336 CO, p. 685 et les réf. citées).</w:t>
      </w:r>
    </w:p>
    <w:p>
      <w:r>
        <w:rPr>
          <w:b/>
        </w:rPr>
        <w:t>E. 2.1.6</w:t>
      </w:r>
    </w:p>
    <w:p>
      <w:r>
        <w:t>Pour pouvoir examiner si la résiliation ordinaire est abusive ou non (art. 336 CO), il faut déterminer quel est le motif de congé invoqué par la partie qui a résilié (ATF 132 III 115 consid. 2; 131 III 535 consid. 4, 125 III 70 consid. 2).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(arrêt du Tribunal fédéral 4A_126/2020 du 30 octobre 2020 consid. 3; ATF 130 III 699 consid. 4.1; 123 III 24 consid. 4b).</w:t>
      </w:r>
    </w:p>
    <w:p>
      <w:r>
        <w:rPr>
          <w:b/>
        </w:rPr>
        <w:t>E. 2.1.7</w:t>
      </w:r>
    </w:p>
    <w:p>
      <w:r>
        <w:t>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(ATF 123 III 391 consid. 3c), mais n'apparaissent pas en tant que telles comme un critère susceptible de fonder le caractère abusif du licenciement (arrêt du Tribunal fédéral 4A_419/2007 précité consid. 2.7).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du Tribunal fédéral 4A_419/2007 précité consid. 2.7).</w:t>
      </w:r>
    </w:p>
    <w:p>
      <w:r>
        <w:rPr>
          <w:b/>
        </w:rPr>
        <w:t>E. 2.2</w:t>
      </w:r>
    </w:p>
    <w:p>
      <w:r>
        <w:t>2.2.1 L’appelant reproche au Tribunal d'avoir violé l'art. 336 CO en n'ayant pas analysé le caractère abusif de son licenciement sous l'angle de la disproportion évidente des intérêts en jeux, en particulier en présence d'un travailleur âgé et au bénéfice d'une grande ancienneté, envers lequel l'employeur était tenu d'un devoir de protection accrue. Il soutient que la restructuration invoquée comme motif du licenciement - motif qu'il ne fait que contester en renvoyant à sa plaidoirie écrite du 15 mars 2022 de première instance - ne devait pas toucher le secteur des ventes (tel que cela ressortirait de la pièce 10 produite par l'intimée), puisque, selon lui, elle ne comprenait aucune réduction de ressources dans le secteur des ventes, de sorte que ni son poste ni même son secteur n'auraient dû être touchés. Les témoins n'avaient</w:t>
      </w:r>
    </w:p>
    <w:p>
      <w:r>
        <w:t>- 16/24 -</w:t>
      </w:r>
    </w:p>
    <w:p>
      <w:r>
        <w:t>C/30432/2018 pas précisé que ce secteur avait été atteint par la vague de licenciement, restant vague ou désignant d'autres secteurs. Selon lui, le programme de restructuration n'expliquait pas son licenciement, effectué par l'intimée au mépris de son devoir d'assistance accru qu'elle lui devait. L'intimée n'avait, de plus, jamais invoqué que ses prestations auraient été insuffisantes. Le Tribunal aurait dû, ainsi, constater que l'employeuse ne pouvait se prévaloir d'aucun motif important justifiant la résiliation des rapports de travail, son intérêt primant celui de cette dernière. Il existait une disproportion grossière entre l'intérêt de l'intimée à le licencier et son propre intérêt à poursuivre sa carrière jusqu'à l'âge ordinaire de la retraite, sans perte financière. Au vu de la conjoncture économique et du marché de niche dans lequel il était actif, il n'avait eu que de très faibles chances de retrouver un nouvel emploi. Son licenciement avait donc anéanti ses perspectives professionnelles. L'intimée ne pouvant se prévaloir d'aucun intérêt digne de protection de licencier un employé fidèle, très investi, âgé et au bénéfice d'une grande ancienneté, la disproportion entre les intérêts en présence devait, selon l'appelant, être reconnue et le licenciement considéré comme abusif. L'intimée fait, pour sa part, valoir que le programme de restructuration - qui, contrairement à ce que soutient l'appelant, concernait aussi le département "Marketing &amp; Sales" - impliquait une restructuration économique consistant à réduire de ______ à ______ [le nombre de] divisions de ce qui était à l'époque désigné comme le Groupe B______, laquelle affectait en particulier les cadres exerçant au niveau global, ce qui était le cas de l'appelant. Le poste de l'appelant aurait dû être supprimé en 2015 et c'était uniquement grâce à ses propres efforts qu'il avait pu être préservé plus longtemps, en le redéfinissant. En toute hypothèse, quand bien même le licenciement de l'appelant n'aurait pas été directement lié au plan de restructuration - ce qui est contesté -, la fin des rapports de travail avait été incitée pour des motifs économiques. Dans le cadre de l'examen de la proportionnalité du licenciement, il importait ainsi peu de s'attarder sur le point de savoir si le licenciement était consécutif à la mise en œuvre du plan de restructuration ou si cette mesure avait été prise dans une optique générale de réduction des coûts. La décision de licencier l'appelant s'inscrivait donc dans la marge de manœuvre dont elle disposait et ne se traduisait pas par une disproportion évidente des intérêts. Contrairement à ce que soutient l'appelant, le Tribunal a pris en compte l'ensemble des circonstances relatives à la restructuration pour considérer que le licenciement n'était pas abusif pour ce motif.</w:t>
      </w:r>
    </w:p>
    <w:p>
      <w:r>
        <w:t>S'agissant en particulier de la protection accrue des travailleurs âgés, l'intimée souligne qu'elle avait tout tenté pour préserver le poste de l'appelant, ce qu'a, à raison, retenu le Tribunal. Elle relève également que l'ancien employé - qui se trouvait alors à 8 ans de la retraire ordinaire - avait déjà envisagé la possibilité de prendre une retraite anticipée en mars 2016 et qu'il ne pouvait être tenu pour établi</w:t>
      </w:r>
    </w:p>
    <w:p>
      <w:r>
        <w:t>- 17/24 -</w:t>
      </w:r>
    </w:p>
    <w:p>
      <w:r>
        <w:t>C/30432/2018 qu'en l'absence de licenciement, il aurait poursuivi son activité jusqu'à l'âge ordinaire de la retraite.</w:t>
      </w:r>
    </w:p>
    <w:p>
      <w:r>
        <w:rPr>
          <w:b/>
        </w:rPr>
        <w:t>E. 2.2.2</w:t>
      </w:r>
    </w:p>
    <w:p>
      <w:r>
        <w:t>En l'espèce, l'appelant frise la mauvaise foi lorsqu'il soutient que le plan de restructuration de l'intimée ne visait pas le département de la vente. En effet, le document de présentation de ce plan (pièce 10 produite par l'intimée) fait expressément référence à des mesures concernant ce département. Preuve en est également le fait que le poste de l'appelant avait été menacé en 2015, de sorte que l'ancien employé ne saurait prétendre avoir ignoré que son poste avait été mis en danger et avait pu le demeurer. En tout état, comme le relève à raison l'intimée, il importe peu de s'attarder sur le point de savoir si le licenciement litigieux s'inscrit dans la mise en œuvre du plan de restructuration ou si cette mesure a été prise dans une optique générale de réduction des coûts. En effet, il n'est pas contesté par l'appelant que, comme l'a retenu le Tribunal, l'employeuse n'avait pas simplement entendu repourvoir le poste de son ancien employé, mais modifier son organisation interne, en réattribuant et, surtout, en regroupant certaines tâches entre les collaborateurs déjà en activité, qu'une série de licenciements et une modification au sein de la hiérarchie avaient eu lieu dans ce cadre, que ces licenciements et mutations démontraient bien que l’employeur avait effectivement la volonté de limiter le nombre de collaborateurs impliqués, allant dans le sens d’une réduction des coûts, et qu'il apparaissait justifié qu’une société active dans un domaine à forte compétitivité au niveau mondial réfléchisse sur la problématique de ses coûts. C'est ainsi à raison que les premiers juges ont retenu que la décision de licencier l'appelant reposait sur un motif économique.</w:t>
      </w:r>
    </w:p>
    <w:p>
      <w:r>
        <w:t>S'agissant du devoir accru de protection de l'intimée à l'égard de l'appelant, il n'est, en appel, pas contesté par ce dernier que, malgré ses qualités reconnues, comme celle d’être un bon négociateur et de comprendre rapidement les besoins de l’interlocuteur pour s’y conformer, il éprouvait des difficultés en matière de communication et de leadership, ce dont il se plaignait lui-même. L’employeuse n’était cependant pas restée inactive, mais avait entrepris des démarches pour aider son collaborateur (cours de gestion des conflits, coaching personnalisé, entretiens, annonces de changement de postes, cahiers de charges établi et soutien hiérarchique). Contrairement à ce que soutient l'appelant, le Tribunal a dûment examiné les intérêts en présence en considérant qu'aucune alternative au licenciement n’aurait pu être privilégiée, malgré l’âge de l’employé qui était proche de la retraite, dès lors que l’employeuse avait déjà tenté de le replacer dans un poste plus local afin d’éviter son licenciement, en sus d’avoir notamment mis en place un coaching, pour lui proposer un accompagnement personnalisé.</w:t>
      </w:r>
    </w:p>
    <w:p>
      <w:r>
        <w:t>L'appelant ne saurait, dès lors, être suivi lorsqu'il se prévaut du fait que l'intimée ne disposait d'aucun intérêt digne de protection à licencier un employé fidèle, très investi, âgé et au bénéfice d'une grande ancienneté et qu'il existerait une disproportion entre les intérêts en présence rendant le licenciement abusif.</w:t>
      </w:r>
    </w:p>
    <w:p>
      <w:r>
        <w:t>- 18/24 -</w:t>
      </w:r>
    </w:p>
    <w:p>
      <w:r>
        <w:t>C/30432/2018</w:t>
      </w:r>
    </w:p>
    <w:p>
      <w:r>
        <w:t>Le grief de l'appelant est, dès lors, mal fondé.</w:t>
      </w:r>
    </w:p>
    <w:p>
      <w:r>
        <w:rPr>
          <w:b/>
        </w:rPr>
        <w:t>E. 2.3</w:t>
      </w:r>
    </w:p>
    <w:p>
      <w:r>
        <w:t>2.3.1 L'intimée reproche également au Tribunal d'avoir violé l'art. 336 CO et d'avoir constaté les faits de manière inexacte, ce qui, selon elle, l'aurait conduit à tort à qualifier le licenciement d'abusif en raison de la manière dont il avait été signifié.</w:t>
      </w:r>
    </w:p>
    <w:p>
      <w:r>
        <w:t>Elle soutient que les premiers juges auraient dû tenir compte des déclarations du témoin K______, selon lesquelles elle avait tenté de joindre l'appelant par messagerie ou par téléphone pour lui annoncer son licenciement, du fait que, contrairement à ce qu'avait allégué l'appelant, il ressortait du courrier adressé à l'assurance-invalidité par son médecin traitant que les accès téléphoniques et informatiques avaient été "coupés une heure plus tard", que, selon J______, la coupure des accès était une pratique courante au sein de la société, et que l'ancien employé était en incapacité de travail à 50% lors de son licenciement, si bien qu'il "n'apparaissait pas nécessairement opportun" de le faire se déplacer de son domicile en Valais à Genève.</w:t>
      </w:r>
    </w:p>
    <w:p>
      <w:r>
        <w:rPr>
          <w:b/>
        </w:rPr>
        <w:t>E. 2.3.2</w:t>
      </w:r>
    </w:p>
    <w:p>
      <w:r>
        <w:t>En l'occurrence, le Tribunal a considéré que la manière dont l'employeuse avait exercé son droit à la résiliation constituait une violation des droits de la personnalité de l'ancien employé. Son raisonnement sur ce point est exempt de toute critique. En effet, l'appelant a été informé de son licenciement par courriel envoyé sur sa messagerie privée alors qu'il se trouvait en télétravail à son domicile. Si le témoin K______ a certes déclaré avoir tenté de le joindre auparavant, elle n'a pas précisé l'avoir fait à une reprise ou à maintes reprises, de sorte que l'on ne sait si elle a été confrontée à un refus réitéré de l'appelant de prendre contact avec elle et donc à une impossibilité persistante de le joindre ou s'il n'y a eu qu'une unique tentative d'appel à laquelle l'employé n'a pas donné immédiatement suite. Bien que ce dernier se trouvait alors en incapacité de travail à 50%, il n'apparaissait pas inopportun - contrairement à ce que soutient l'intimée pour se dédouaner - de le convoquer dans ses locaux pour lui annoncer son congé, d'autant qu'elle avait disposé d'un délai de dix jours avant la fin du mois pour ce faire. Il s'agissait, au contraire, indéniablement d'une mesure dont elle ne pouvait faire l'économie par un minimum d'égards envers son employé et qu'il lui incombait de tenter. Ce faisant, l'appelant n’avait pas non plus eu la possibilité de saluer ses collègues avant son départ.</w:t>
      </w:r>
    </w:p>
    <w:p>
      <w:r>
        <w:t>S'agissant de la coupure des accès téléphonique et informatique, il n'est pas contesté qu'il s'agissait d'une pratique courante de l'employeuse et admissible en cas de licenciement d'un cadre. Il n’était, en revanche, pas acceptable de procéder à ce blocage avant de s'assurer que la personne - qui était en train de télétravailler - n'ait été informée de son licenciement.</w:t>
      </w:r>
    </w:p>
    <w:p>
      <w:r>
        <w:t>- 19/24 -</w:t>
      </w:r>
    </w:p>
    <w:p>
      <w:r>
        <w:t>C/30432/2018 C'est ainsi à raison que le Tribunal a considéré que cette manière de procéder de l’employeur était inadmissible, témoignait d’un manque d’égards envers l’employé et était constitutive d'un licenciement abusif.</w:t>
      </w:r>
    </w:p>
    <w:p>
      <w:r>
        <w:rPr>
          <w:b/>
        </w:rPr>
        <w:t>E. 3</w:t>
      </w:r>
    </w:p>
    <w:p>
      <w:r>
        <w:t>L'appelant fait grief au Tribunal d'avoir violé l'art. 336a al. 2 CO en ne fixant qu'à 18'000 fr. le montant de l'indemnité octroyée en raison du caractère abusif des circonstances dans lesquelles le licenciement était intervenu. Il réclame une indemnité nette de 66'893 fr. 55 correspondant, selon lui, à quatre mois de salaire.</w:t>
      </w:r>
    </w:p>
    <w:p>
      <w:r>
        <w:t>Il considère qu'un montant correspondant à un mois de salaire est insuffisant au vu de la gravité de la violation de ses droits de la personnalité. Si le Tribunal a, certes, retenu une telle gravité, il l'a, selon lui, à tort, tempérée en tenant compte du fait qu'il n'était pas souvent à Genève, ce qui avait compliqué la notification de la décision, et du fait qu'il avait bénéficié de la retraite anticipée à la fin du délai de congé prolongé. Il soutient que le raisonnement du Tribunal est contradictoire dès lors qu'il a considéré que l'argument de l'intimée - selon lequel cette dernière avait dû modifier sa procédure en raison du fait que l'appelant ne se présentait presque plus dans ses locaux - n'était pas convainquant, tout en tenant compte de la complication de la notification engendrée par son éloignement de Genève. De plus, il n'avait pas librement choisi de prendre sa retraite anticipée à l'âge de 57 ans, mais avait dû faire ce choix en raison de la conjoncture économique très tendue, du domaine spécifique dans lequel il évoluait et de son âge, qui rendaient faibles ses chances de retrouver un emploi. Il avait été contraint de faire ce choix pour préserver au mieux ses intérêts, choix qui ne pouvait constituer une circonstance atténuant les agissements de l'intimée. Le Tribunal aurait d'avantage dû tenir compte de la gravité des actes de cette dernière, de son âge, de la durée des rapports de travail et de son investissement sans compter pour son employeuse.</w:t>
      </w:r>
    </w:p>
    <w:p>
      <w:r>
        <w:t>L'intimée relève que l'indemnité octroyée correspond à un montant supérieur à un mois de salaire, bonus et treizième salaire inclus. Elle soutient que le raisonnement du Tribunal n'est pas contradictoire, puisque l'on pouvait considérer qu'il aurait pu être plus adéquat de convoquer l'employé pour lui signifier son congé, tout en admettant que son éloignement de Genève ne facilitait pas une telle démarche. Contrairement à ce que soutient l'appelant, la retraite anticipée était un élément déterminant pour évaluer les répercussions financières du licenciement. Le montant octroyé apparaissait adéquat au vu du seul manquement retenu et de tous les efforts qu'elle avait auparavant déployés pour préserver le poste de l'appelant en 2015.</w:t>
      </w:r>
    </w:p>
    <w:p>
      <w:r>
        <w:rPr>
          <w:b/>
        </w:rPr>
        <w:t>E. 3.1</w:t>
      </w:r>
    </w:p>
    <w:p>
      <w:r>
        <w:t>Selon l'art. 336a al. 1 et 2 CO, la partie qui a résilié abusivement doit à l'autre une indemnité à fixer par le juge et correspondant à six mois de salaire au plus.</w:t>
      </w:r>
    </w:p>
    <w:p>
      <w:r>
        <w:t>- 20/24 -</w:t>
      </w:r>
    </w:p>
    <w:p>
      <w:r>
        <w:t>C/30432/2018 L’indemnité en raison du congé abusif a une double finalité, punitive et réparatrice (ATF 132 II 115 consid. 5.6, in JT 2006 I p. 152;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2019, n. 2 ad art. 336a CO, p. 389). La finalité en partie réparatrice de l’indemnité résulte des mots mêmes utilisés par le législateur pour la désigner ("indemnité"); elle découle aussi du fait que cette indemnité est versée non pas à l’État, comme une amende pénale, mais à la victime elle-même. L’indemnité ne représente pas des dommages-intérêts au sens classique, car elle est due même si la victime ne subit ou ne prouve aucun dommage; revêtant un caractère sui generis, elle s’apparente à la peine conventionnelle (ATF 123 III 391 consid. 3). Le juge fixe l'indemnité en équité en fonction de toutes les circonstances (art. 4 CC; ATF 136 III 552 consid. 6.5; 123 III 246 consid. 6c, in JT 1998 I 300);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BRUCHEZ/ MANGOLD/ SCHWAAB, op. cit., n. 3 ad art. 336a CO, pp. 390 s.; DUNAND, op. cit., n. 14 ad art. 336a CO, p. 692 et les réf. cit.). Par mois de salaire, il faut entendre le salaire brut (cf. art. 322 CO), augmenté de toutes les prestations qui ont un caractère salarial, comme la part proportionnelle du treizième salaire, les provisions ou encore le remboursement forfaitaire des frais ayant un caractère salarial (arrêts du Tribunal fédéral 4A_92/2017 du 26 juin 2017 consid. 3.2.1; 4A_571/2008 du 5 mars 2009; DUNAND, op. cit., n. 12 ad art. 336a CO, p. 691).</w:t>
      </w:r>
    </w:p>
    <w:p>
      <w:r>
        <w:rPr>
          <w:b/>
        </w:rPr>
        <w:t>E. 3.2</w:t>
      </w:r>
    </w:p>
    <w:p>
      <w:r>
        <w:t>In casu, le Tribunal n'a pas outrepassé son pouvoir d'appréciation en fixant l'indemnité à 18'000 fr. en tenant compte de la gravité de la faute de l'employeur, contrebalancée avec l'éloignement géographique de l'employé et la retraite anticipée prise par celui-ci à la fin de son délai de congé prolongé. En effet, comme l'a, à raison, relevé l'intimée, il n'est pas contradictoire de considérer qu'il aurait pu être plus adéquat de convoquer l'employé pour lui signifier son congé, tout en admettant que son éloignement de Genève n'avait pas facilité une telle démarche. De plus, si le choix de l'appelant de prendre une retraite anticipée avait été influencé par la conjoncture économique peu favorable, son âge et le domaine spécifique dans lequel il évoluait, il avait toutefois envisagé de prendre une telle décision en mars 2016 pour des motifs tant professionnels que personnels et il ne</w:t>
      </w:r>
    </w:p>
    <w:p>
      <w:r>
        <w:t>- 21/24 -</w:t>
      </w:r>
    </w:p>
    <w:p>
      <w:r>
        <w:t>C/30432/2018 pouvait être exclu qu'il aurait concrétisé cette option avant l'âge légal sans son licenciement.</w:t>
      </w:r>
    </w:p>
    <w:p>
      <w:r>
        <w:t>Le grief de l'appelant sur ce point se révèle donc infondé.</w:t>
      </w:r>
    </w:p>
    <w:p>
      <w:r>
        <w:rPr>
          <w:b/>
        </w:rPr>
        <w:t>E. 4</w:t>
      </w:r>
    </w:p>
    <w:p>
      <w:r>
        <w:t>L'appelant conteste la mise à sa charge des frais liés à la commission rogatoire sur la base de l'art. 108 CPC.</w:t>
      </w:r>
    </w:p>
    <w:p>
      <w:r>
        <w:t>Il expose avoir requis l'audition de C______ pour démontrer le mobbing qu'il alléguait avoir subi et considère qu'on ne saurait le lui reprocher au vu de la difficulté à démontrer l'existence d'un mobbing, se faisant généralement par la convergence d'un faisceau d'indices. Le témoin était au courant des faits de la cause. S'il n'avait certes pas confirmé l'entier de ses allégations et si cette mesure n'avait pas été concluante en ce sens, il ne s'agissait toutefois pas d'une mesure probatoire inutile. Mettre ces frais à sa charge revenait à analyser la situation en fonction du résultat a posteriori, ce qui était contraire à l'esprit de l'art. 108 CPC.</w:t>
      </w:r>
    </w:p>
    <w:p>
      <w:r>
        <w:t>L'intimée soutient, de son côté, que l'appelant avait insisté pour que C______ soit entendu en commission rogatoire, alors que son témoignage n'avait pas apporté d'éléments pertinents pour l'issue du litige. En tout état, l'ancien employé n'avait obtenu gain de cause que sur environ 16% de ses conclusions (18'000 fr. sur les 108'340 fr. 30 réclamés), de sorte qu'il se justifiait de répartir les frais entre les parties.</w:t>
      </w:r>
    </w:p>
    <w:p>
      <w:r>
        <w:rPr>
          <w:b/>
        </w:rPr>
        <w:t>E. 4.1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Les frais causés inutilement sont mis à la charge de la personne qui les a engendrés (art. 108 CPC).</w:t>
      </w:r>
    </w:p>
    <w:p>
      <w:r>
        <w:rPr>
          <w:b/>
        </w:rPr>
        <w:t>E. 4.2</w:t>
      </w:r>
    </w:p>
    <w:p>
      <w:r>
        <w:t>En l'espèce, la question de savoir si les frais liés à l'audition de C______ par commission rogatoire ont été engendrés inutilement peut rester ouverte, dès lors qu'au vu de l'issue du litige, l'on ne saurait considérer qu'il était inadéquat de mettre environ 40% des frais judiciaires à la charge de l'appelant qui n'a obtenu gain de cause que sur environ 16% de ses conclusions.</w:t>
      </w:r>
    </w:p>
    <w:p>
      <w:r>
        <w:rPr>
          <w:b/>
        </w:rPr>
        <w:t>E. 5</w:t>
      </w:r>
    </w:p>
    <w:p>
      <w:r>
        <w:t>L'appelant reproche enfin au Tribunal de ne pas lui avoir alloué de dépens et de ne pas avoir motivé sa décision sur ce point.</w:t>
      </w:r>
    </w:p>
    <w:p>
      <w:r>
        <w:t>Il considère qu'il n'existe aucun motif de s'écarter de la répartition des frais prévue à l'art. 106 CPC.</w:t>
      </w:r>
    </w:p>
    <w:p>
      <w:r>
        <w:t>- 22/24 -</w:t>
      </w:r>
    </w:p>
    <w:p>
      <w:r>
        <w:t>C/30432/2018</w:t>
      </w:r>
    </w:p>
    <w:p>
      <w:r>
        <w:rPr>
          <w:b/>
        </w:rPr>
        <w:t>E. 5.1</w:t>
      </w:r>
    </w:p>
    <w:p>
      <w:r>
        <w:t>L'art. 22 al. 2 LaCC prévoit qu'il n'est pas alloué de dépens ni d'indemnité pour la représentation en justice dans les causes soumises à la juridiction des prud'hommes.</w:t>
      </w:r>
    </w:p>
    <w:p>
      <w:r>
        <w:rPr>
          <w:b/>
        </w:rPr>
        <w:t>E. 5.2</w:t>
      </w:r>
    </w:p>
    <w:p>
      <w:r>
        <w:t>En l'occurrence, quand bien même le Tribunal n'a pas expressément cité cette disposition, c'est à raison qu'il n'a pas alloué de dépens de première instance à l'appelant en se conformant à celle-ci.</w:t>
      </w:r>
    </w:p>
    <w:p>
      <w:r>
        <w:rPr>
          <w:b/>
        </w:rPr>
        <w:t>E. 6</w:t>
      </w:r>
    </w:p>
    <w:p>
      <w:r>
        <w:t>Au vu de ce qui précède, le jugement entrepris sera confirmé.</w:t>
      </w:r>
    </w:p>
    <w:p>
      <w:r>
        <w:rPr>
          <w:b/>
        </w:rPr>
        <w:t>E. 7</w:t>
      </w:r>
    </w:p>
    <w:p>
      <w:r>
        <w:t>Les frais judiciaires de seconde instance seront arrêtés à 1'200 fr. pour l'appel principal, étant relevé qu'il ne sera pas perçu de frais pour l'appel joint, dont la valeur litigieuse est inférieure à 50'000 fr. Ils seront mis à la charge de l'appelant, qui succombe en appel (art. 95 et 106 al. 1 CPC; art. 19 al. 3 let. c LaCC; art. 71 RTFMC). Ce dernier - à qui il n'a pas été demandé de verser une avance de frais - sera, par conséquent, condamné à payer 1'200 fr. aux Services financiers du Pouvoir judiciaire. Il n'est pas alloué de dépens dans les causes soumises à la juridiction des prud’hommes (art. 22 al. 2 LaCC). * * * * *</w:t>
      </w:r>
    </w:p>
    <w:p>
      <w:r>
        <w:t>- 23/24 -</w:t>
      </w:r>
    </w:p>
    <w:p>
      <w:r>
        <w:t>C/30432/2018</w:t>
      </w:r>
    </w:p>
    <w:p>
      <w:r>
        <w:t>PAR CES MOTIFS, La Chambre des prud'hommes :</w:t>
      </w:r>
    </w:p>
    <w:p>
      <w:r>
        <w:t>A la forme : Déclare recevable l'appel interjeté le 7 novembre 2022 par A______ contre le jugement JTPH/308/2022 rendu le 5 octobre 2022 par le Tribunal des prud'hommes dans la cause C/30432/2018. Déclare recevable l'appel joint interjeté le 8 décembre 2022 par B______/1______ AG contre les chiffre 2 à 4 et 8 du dispositif dudit jugement. Préalablement : Rectifie la qualité de B______/2______ AG en B______/1______ AG. Au fond : Confirme le jugement entrepris. Déboute les parties de toutes autres conclusions. Sur les frais : Arrête les frais judiciaires d'appel à 1'200 fr. et les met à la charge de A______. Condamne A______ à verser la somme de 1'200 fr. aux Services financiers du Pouvoir judiciaire. Dit qu'il n'est pas alloué de dépens. Siégeant : Madame Jocelyne DEVILLE CHAVANNE, présidente; Monsieur Pierre-Alain L'HÔTE, Madame Filipa CHINARRO, juges assesseurs; Madame Fabia CURTI, greffière.</w:t>
      </w:r>
    </w:p>
    <w:p>
      <w:r>
        <w:t>- 24/24 -</w:t>
      </w:r>
    </w:p>
    <w:p>
      <w:r>
        <w:t>C/30432/2018</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