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CAPH/79/2023 vom 3. Juli 2023</w:t>
      </w:r>
    </w:p>
    <w:p>
      <w:r>
        <w:t>GE Cour de justice, 2023-07-03, FR</w:t>
      </w:r>
    </w:p>
    <w:p>
      <w:r>
        <w:rPr>
          <w:b/>
        </w:rPr>
        <w:t xml:space="preserve">Quelle: </w:t>
      </w:r>
      <w:r>
        <w:t>https://mcp.opencaselaw.ch/entscheid/ge_gerichte_CAPH_79_2023</w:t>
      </w:r>
    </w:p>
    <w:p>
      <w:r>
        <w:t>FR: GE_GERICHTE CAPH/79/2023 du 3 juillet 2023</w:t>
      </w:r>
    </w:p>
    <w:p>
      <w:r>
        <w:t>IT: GE_GERICHTE CAPH/79/2023 del 3 luglio 2023</w:t>
      </w:r>
    </w:p>
    <w:p>
      <w:pPr>
        <w:pStyle w:val="Heading2"/>
      </w:pPr>
      <w:r>
        <w:t>Erwägungen</w:t>
      </w:r>
    </w:p>
    <w:p>
      <w:r>
        <w:rPr>
          <w:b/>
        </w:rPr>
        <w:t>E. 13</w:t>
      </w:r>
    </w:p>
    <w:p>
      <w:r>
        <w:t>LTr (DUNAND, Commentaire de la loi sur le travail, 2005, N. 14 ad art 13 LTr), une éventuelle renonciation du travailleur au paiement des heures supplémentaires, selon l'art. 321c al. 3 CO, ne peut valoir renonciation à la</w:t>
      </w:r>
    </w:p>
    <w:p>
      <w:r>
        <w:t>- 46/57 -</w:t>
      </w:r>
    </w:p>
    <w:p>
      <w:r>
        <w:t>C/23287/2018- rémunération du travail supplémentaire fondée sur l'art. 13 LTr (DUNAND, Commentaire du contrat de travail, 2013, N. 62 ad art. 321c CO). En présence d’une dérogation à la réglementation légale de l’art. 321c al. 3, les employés de bureau n’ont le droit à cette majoration impérative du salaire qu’à partir de la soixante et unième heure de travail supplémentaire accomplie dans l’année civile (art. 13 al. 1 LTr) (DUNAND, in Commentaire du contrat de travail, DUNAND/MAHON, 2ème éd., 2022, p. 127 n. 67 ad art. 321c ; BRUCHEZ/ MANGOLD/SCHWAAB, Commentaire du contrat de travail, 2019, p. 93, N. 10 ad art. 321c). 7.3 Dans les entreprises où les employés ont une certaine liberté d'organiser leur horaire de travail à l'intérieur de certaines plages horaires bloquées, le travailleur doit spontanément compenser les heures effectuées en trop par un congé. Il lui appartient de faire en sorte que l'excédent d'heures puisse être facilement compensé par la prise de congés. Dans un tel système, il n'y a en principe pas la place pour des heures supplémentaires puisque, d'une part, le travailleur est censé fournir, sur une période de référence déterminée un nombre d'heures de travail conforme à celui convenu, et que d'autre part, c'est l'employé lui-même qui décide de travailler, à certains moments, plus ou moins d'heures que celles prévues contractuellement (arrêts du Tribunal fédéral 4A_227/2016 du 24 octobre 2016 consid. 4.2; 4A_612/2012 du 19 février 2013 consid. 3.2; WITZIG, Droit du travail, 2018, pp. 369 s.; DUNAND, op. cit., n. 14 ad art. 321c CO).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(TF 24 octobre 2016, 4A_227/2016, consid. 4.2 ; TF 19 février 2013, 4A_611/2012, consid. 3.2, ATF 123 III 469 consid. 3). S'il peut paraître délicat de délimiter les heures supplémentaires du solde bénéficiaire dans le cadre d'un horaire flexible, il faut garder à l'esprit que les premières sont imposées par les besoins de l'entreprise ou les directives de l'employeur, tandis que le solde excédentaire est librement accumulé par la volonté du travailleur (TF 24 octobre 2016, 4A_227/2016, consid. 4.2 ; TF 4A_611/2012 du 19 février 2013). 7.4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135ss).</w:t>
      </w:r>
    </w:p>
    <w:p>
      <w:r>
        <w:t>- 47/57 -</w:t>
      </w:r>
    </w:p>
    <w:p>
      <w:r>
        <w:t>C/23287/2018- L'employeur est également tenu à rémunération lorsqu'il n'a émis aucune protestation, tout en sachant que le travailleur effectuait des heures supplémentaires, et que ce dernier a pu déduire de ce silence que lesdites heures étaient approuvées (ATF 86 II 155 consid. 2; arrêts du Tribunal fédéral 4C_92/2004 du 13 août 2004 consid. 3.2; 4C_177/2002 du 31 octobre 2002 consid. 2.1; WYLER/HEINZER, op. cit., p. 141-143). Lorsque l'employeur sait ou doit savoir que l'employé accomplit des heures au- 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 du Tribunal fédéral 4A_28/2018 du 12 septembre 2018 consid. 5). D’après certains auteurs, lorsque le temps de travail est vérifié par un dispositif d’enregistrement, l’employeur ne pourrait prétendre ignorer l’exécution des heures supplémentaires (WYLER/HEINZER, Droit du travail, 2019, p. 141 et la référence citée TF 30 juillet 2003, 4P_96/2003, consid. 2.3.2 duquel il ressort que la carte de pointage a une fonction de preuve s’agissant du nombre d’heures supplémentaires). 7.5 La créance en paiement des heures supplémentaires est soumise au délai de prescription de cinq ans (art. 128 ch. 3 CO par renvoi de l'art. 341 al. 1 CO). Ce délai court dès l'exigibilité de la créance, soit, en principe, à la fin de chaque mois lors duquel elles sont exécutées (DUNAND, in Commentaire du contrat de travail, 2013, n. 56 ad art. 321c CO, p. 99 ; SUBILIA/DUC, Droit du travail : éléments de droit suisse, 2e éd. 2010, n. 35 ad art. 321c CO, p. 145). 7.6 En l’espèce, le Tribunal a condamné B______ à payer à A______ la somme brute de CHF 14'247.45 à titre d'heures et de travail supplémentaires. D’après le Tribunal, compte tenu de la prescription des prétentions à titre d’heures supplémentaires antérieures au 12 octobre 2013 (vu l’introduction de la cause le 12 octobre 2018), A______ était en droit de prétendre à la rémunération d’une somme totale de CHF 11'360.50 (en retranchant 10 heures C10 déjà payées) pour le paiement de 175,25 heures supplémentaires effectuées entre le 13 octobre 2013 et le 31 mars 2015. Pour la période du 1er avril 2015 jusqu'au 30 juin 2018, le Tribunal a considéré que A______ pouvait seulement prétendre à la rémunération du travail supplémentaires et qu’elle avait droit, à ce titre, à CHF 756.10 en 2015, à CHF 1'121.40 en 2016 et à CHF 1'009.45 en 2017.</w:t>
      </w:r>
    </w:p>
    <w:p>
      <w:r>
        <w:t>- 48/57 -</w:t>
      </w:r>
    </w:p>
    <w:p>
      <w:r>
        <w:t>C/23287/2018- Dans son appel, l’appelante explique que le calcul des heures supplémentaires et du travail supplémentaire effectué par le Tribunal est erroné, que l’avenant au contrat excluant le paiement des heures supplémentaires n’était pas applicable et qu’en conséquence, une somme totale de CHF 43'845.61 lui était due à titre d’heures supplémentaires, ainsi qu’une somme de CHF 4'164.90 à titre de travail supplémentaire. En l’occurrence, l’art. 11 du contrat de travail conclu par A______ en 2012 renvoyait au règlement interne de la Banque sur la question des horaires de travail. Selon les différents règlements internes en vigueur pendant les rapports de travail, la durée du travail était fixée à 40 heures par semaine, la durée de la pause de midi devait être d’au moins une heure et l’horaire de travail était composée d’heures de présence obligatoire et d’horaires flexibles. Les différentes versions du règlement du personnel prévoyaient que les heures supplémentaires effectuées à la demande expresse de l’employeur pouvaient être compensées par un congé de même durée ou rémunérées avec une majoration de 25%. Les heures supplémentaires effectuées par les employés intéressés (ou mandataire commercial selon le règlement 2017) et les cadres n'étaient ni rémunérées, ni compensées par un congé. Selon l’avenant au contrat signé en 2015, A______ portait désormais le titre de mandataire commerciale, bénéficiait d’une augmentation de salaire (son salaire annuel passant de CHF 112'200.- à CHF 120'204.-) et percevait dix parts d’intéressement donnant droit à un versement en espèce (in casu : équivalentes à CHF 5'265.-). L'avenant précisait qu'en raison de son statut d'employée intéressée, les heures de travail supplémentaires n'étaient plus payées, ni compensées par un congé. A______ affirme que cet avenant serait inapplicable, car celui-ci serait inéquitable et elle aurait été contrainte de le signer par crainte d’être licenciée. La Cour relève que l’avenant de 2015 ne prévoyait pas seulement une exclusion de rémunération des heures supplémentaires, mais octroyait une promotion à l’appelante, une augmentation de salaire, ainsi que des parts d’intéressement. Le salaire prévu de CHF 120'204.- était d’ailleurs suffisant suffisant pour couvrir de manière forfaitaire des heures de travail supplémentaires. Dans ces conditions, la Cour ne perçoit pas en quoi cet avenant aurait été inéquitable. De surcroit, l’appelante n’a pas prouvé avoir été contrainte de signer l’avenant. Il ressort au contraire des enquêtes qu’il n’y avait pas de pratique de la Banque de licencier un collaborateur qui refusait de signer un avenant (témoins V______ et Y______). En conséquence, la dérogation à la règle découlant de l’article 321c CO a été valablement conclue entre les parties et l’appelante ne peut plus prétendre au</w:t>
      </w:r>
    </w:p>
    <w:p>
      <w:r>
        <w:t>- 49/57 -</w:t>
      </w:r>
    </w:p>
    <w:p>
      <w:r>
        <w:t>C/23287/2018- paiement d’heures supplémentaires à partir du 1er avril 2015 (sous réserve d’éventuelles heures de travail supplémentaire). Le Tribunal a estimé que les rapports du système biométrique reflétaient bien les heures de travail des collaborateurs et non seulement les heures de présence dans la Banque. Cette appréciation doit être confirmée, compte tenu notamment des déclarations des témoins AE______ et AO______, qui ont expliqué que le pointage était effectué sur la base de ce système, la témoin AE______ ayant même précisé que si la personne ne sortait pas à midi, le système déduisait automatiquement une heure. Sur la base des rapports mensuels d’heures de l’appelante, le Tribunal a retenu que celle-ci avait effectué 20.8 heures supplémentaires du 13 octobre au 31 décembre 2013, 87.83 heures supplémentaires du 1er janvier au 31 décembre 2014 et 66.62 heures du 1er janvier au 31 mars 2015 (en ne tenant pas compte des déductions d’heures unilatérales effectuées par l’intimée, qui ne sauraient impacter les heures effectivement accomplies). La Cour constate que ces chiffres sont corrects pour l’année 2015, mais pas pour les années 2013 et 2014. A teneur des relevés mensuels d’heures, A______ a effectué 20.36 heures supplémentaires du 13 octobre au 31 décembre 2013 et 104.70 heures supplémentaires du 1er janvier au 31 décembre 2014. Le Tribunal a considéré à juste titre que ces heures supplémentaires avaient été accomplies dans l’intérêt de l’employeur, dans le cadre de l’exécution des missions et tâches confiées et au vu de celui-ci, compte tenu du système biométrique mis en place par la Banque pour le pointage des heures et des déclarations des témoins AE______ et I______ selon lesquelles l’autorisation d’effectuer des heures supplémentaires était tacite ou implicite. Plusieurs témoins ont par ailleurs confirmé que la charge de travail de l’appelante était importante ou supérieure à la moyenne (témoins I______, T______, Q______ et P______). En tenant compte du nombre d’heures supplémentaires retenu par la Cour et de la prescription des prétentions antérieures au 12 octobre 2013, les prétentions de l’appelante à ce titre devraient être les suivantes : CHF 1'322.50 [(108'000.-/12 mois/173.2 heures par mois) x 20.36 heures x 125%] pour la période du 12 octobre au 31 décembre 2013, CHF 7'065.15 [(112’200/12 mois/ 173.2 heures par mois) x 104.70 heures x 125%] pour la période du 1er janvier au 31 décembre 2014 et de CHF 4'816.20 [(120'204.-/12/173.2) x 66.62 x 125%] pour la période du 1er janvier au 31 mars 2015, soit un total de CHF 13'203.85 (avant une éventuelle déduction d’heures C10). S’agissant de la période postérieure à la signature de l’avenant, soit la période du 1er avril 2015 jusqu’au 30 juin 2018 (période durant laquelle la rémunération d’heures supplémentaires étaient exclues par l’avenant signé en 2015), le Tribunal</w:t>
      </w:r>
    </w:p>
    <w:p>
      <w:r>
        <w:t>- 50/57 -</w:t>
      </w:r>
    </w:p>
    <w:p>
      <w:r>
        <w:t>C/23287/2018- a alloué à l’appelante des montants à titre de rémunération du travail supplémentaire, alors que ces montants n’étaient pas dû. S’il est vrai que l’appelante a effectivement accompli des heures de travail supplémentaires (soit des heures excédant 45 heures par semaine) entre le 1er avril 2015 et le 30 juin 2018 (34.88 heures de travail supplémentaires en 2015, 19.62 en 2016 et de 11.45 en 2017), elle n’a jamais effectué plus de 60 heures de travail supplémentaires au cours d’une année civile pendant la période considérée. Or, en présence d’une dérogation à la réglementation légale de l’art. 321c al. 3, les employés de bureau n’ont le droit à la majoration impérative du salaire qu’à partir de la soixante et unième heure de travail supplémentaire accomplie dans l’année civile. L’appelante ne peut par conséquent prétendre à la rémunération d’aucune heure de travail supplémentaire pour la période du 1er avril 2015 jusqu’au 30 juin 2018. Au vu de ce qui précède, la prétention maximale de l’appelante à titre d’heures et de travail supplémentaires devrait s’élever à un montant de CHF 13'203.85, c’est- à-dire à un montant moins élevé que la somme de CHF 14'247.45 allouée par le Tribunal à ce titre. Ce résultat serait toutefois moins favorable à l'appelante et ne peut donc être lui être imposé en vertu de l'interdiction de la reformatio in pejus (arrêt du Tribunal fédéral 4A_26/2011 du 20 septembre 2011 consid. 9.2.1). Au demeurant, même la prétention maximale de CHF 13'203.85 est discutable. Dans le jugement entrepris, le Tribunal n’a pas examiné la question de savoir si l’appelante pouvait prétendre à la rémunération de ses heures supplémentaires compte tenu de la liberté qu’elle avait d'organiser ses horaires de travail à l'intérieur de certaines plages horaires bloquées. Cette question peut toutefois demeurer indécise dans la mesure où cet examen ne permettrait pas d’allouer davantage à l’appelante, mais pourrait en revanche mener à un résultat qui lui serait moins favorable, ce que ne pourrait imposer la Cour en raison de l’interdiction de la reformatio in pejus. La question du nombre d’heures C10 qu’il convient ou non de déduire peut également être laissée ouverte pour les mêmes motifs. Le jugement attaqué sera donc confirmé en tant qu'il condamne l'intimée à verser à l’appelante le montant brut de CHF 14'247.45, plus intérêts moratoires à 5% l’an dès le 15 mai 2018, à titre d’heures et de travail supplémentaires. 8. L’appelante reproche au Tribunal de ne lui avoir alloué que CHF 1'100.- pour ses heures de piquet, alors qu’elle réclame CHF 29'000.- à ce titre. 8.1 Est réputé service de piquet, le temps pendant lequel le travailleur se tient, en sus de l'horaire de travail habituel, prêt à intervenir pour remédier à des</w:t>
      </w:r>
    </w:p>
    <w:p>
      <w:r>
        <w:t>- 51/57 -</w:t>
      </w:r>
    </w:p>
    <w:p>
      <w:r>
        <w:t>C/23287/2018- perturbations, porter secours en cas de situation d'urgence, effectuer des visites de contrôle ou faire face à d'autres situations particulières analogues. Si le travailleur doit rester dans l'entreprise ou à proximité immédiate de celle-ci, en un lieu aménagé à cet effet, l'intégralité du temps consacré au service de piquet compte comme temps de travail et doit être rémunéré. Lorsque le travailleur de piquet n'est pas tenu de rester dans l'entreprise, mais doit être prêt à intervenir en cas de nécessité, seul le temps d'intervention, le cas échéant y compris le trajet aller et retour entre le domicile et le lieu de travail, compte comme temps de travail et doit être rémunéré et/ou compensé. (arrêt du Tribunal fédéral 4A_523/2010 du 22 novembre 2010 consid. 5.1 ; CARRUZZO, Le contrat individuel de travail, 2009, n. 2 ad art. 329 CO, p. 348). Conformément à la jurisprudence en la matière, le temps d'attente ne doit être rémunéré que lorsque le service de piquet a pour conséquence d'entraver le travailleur dans la jouissance de son temps libre, ce qui sera notamment le cas si ce dernier doit se tenir prêt à intervenir à brève échéance (arrêt du Tribunal fédéral 4A_523/2010 du 22 novembre 2010 ; arrêt de la Cour d'appel des prud'hommes du 20 décembre 2017 CAPH/209/2017 ; SECO, Commentaire de l'ordonnance 1 relative à la loi sur le travail). Le contrat individuel de travail, respectivement la convention collective de travail peuvent prévoir que l'indemnité pour le service de piquet est intégrée dans le taux de salaire pour l'activité principale (JdT 1999 I, p. 275). 8.2 En l’espèce, l’appelante a dû mettre en place un service de piquet de nuit effectué par l’équipe SOC. Ce piquet ne s’effectuait, de manière générale, pas en entreprise, mais à distance, au moyen d’un ordinateur portable et d’un téléphone mis à disposition. Les membres de l’équipe SOC se sont vu proposer un avenant à leurs contrats de travail prévoyant une rémunération de CHF 500.- par semaine de piquet, mais A______ a refusé de signer cet avenant, qui lui avait également été proposé. Il ressort du dossier que celle-ci ne souhaitait pas effectuer de travail de piquet. Le Tribunal a retenu que l’appelante avait toutefois, en 2017, effectué un piquet de nuit durant la semaine du 6 au 10 février, les 18 et 19 avril, du 13 au 16 juin et du 11 au 15 septembre, soit 16 jours. A la lecture des plannings, elle n’avait pas effectué de piquet de nuit en 2018. Il ressort de l’instruction du dossier qu'il avait été convenu avec L______ que l’appelante reprenne les piquets de nuit d'un collaborateur ayant quitté la Banque, aux fins de soulager son équipe. Les premiers juges ont retenu que l’appelante avaient uniquement été rémunérée CHF 500.- pour les piquets du 6 au 10 février 2017. La Banque indique néanmoins que c’est par erreur que le Tribunal a retenu que A______ n’aurait été payée que pour cette première semaine de piquet, expliquant qu’elle aurait aussi reçu CHF 570.- pour la période du 31 mars au 30 juin 2017 et CHF 500.- pour la</w:t>
      </w:r>
    </w:p>
    <w:p>
      <w:r>
        <w:t>- 52/57 -</w:t>
      </w:r>
    </w:p>
    <w:p>
      <w:r>
        <w:t>C/23287/2018- période du 30 juin au 30 septembre 2017. Les pièces auxquelles se réfère l’intimée pour démontrer ces versements correspondent aux demandes d’indemnisation pour les jours de piquet et non à des preuves de versement. Seul le bulletin de paie du 21 avril 2017 démontre un versement de CHF 500.- pour le service de piquet pour la période du 30 janvier au 31 mars 2017. Les déclarations de la témoin AE______ selon lesquelles il aurait été décidé que l’appelante serait exceptionnellement indemnisée à trois reprises ne sont pas suffisantes pour démontrer les versements allégués par l’intimée, ce d’autant plus que, dans sa réponse du 13 juin 2019, l’intimée avait expliqué que l’appelante avait été exceptionnellement rémunérée CHF 500.- pour la période du 30 janvier au 31 mars 2017, le paiement des autres semaines de piquet dont elle avait demandé l’indemnisation lui ayant été refusé. Dans ce contexte, c’est à juste titre que le Tribunal n’a tenu compte que d’un seul versement de CHF 500.- pour le service de piquet. Comme l’a à raison retenu le Tribunal, dans la mesure où c’était à la demande expresse de son supérieur hiérarchique que l’appelante avait effectué des piquets de dépannage, cette prestation de travail devait être rémunérée et elle avait ainsi droit, non seulement à la rémunération du piquet du 6 au 10 février 2017, mais également au paiement de onze jours de piquet effectués entre les 18 avril et le</w:t>
      </w:r>
    </w:p>
    <w:p>
      <w:r>
        <w:rPr>
          <w:b/>
        </w:rPr>
        <w:t>E. 15</w:t>
      </w:r>
    </w:p>
    <w:p>
      <w:r>
        <w:t>septembre 2017, soit CHF 1'100.- (11j x 100.-) En revanche, pour le piquet que l’appelante qualifie de « deuxième niveau », le Tribunal a estimé qu’elle ne pouvait réclamer aucune rémunération. A ce sujet, les enquêtes ont établi que même si l’appelante pouvait être appelée par les collaborateurs de piquet en cas de problème, l’ensemble des employés a déclaré ne l’avoir jamais sollicité l’appelante pendant leur piquet. En outre, il ressort de l’instruction du dossier que c’est sans aucune demande de l’employeur et à sa seule initiative que l’appelante a mis en place ce piquet de deuxième niveau. La Cour observe dès lors qu’il n’y avait donc pas d’exigence de l’employeur que l’appelante intervienne à brève échéance pendant les piquets accomplis par les collaborateurs du SOC. L’appelante explique en vain avoir néanmoins été sollicitée dans le cadre de ce piquet, notamment lors d’une cyber attaque (AV______) et par AG______ (ce que cette dernière a confirmé lors de son audition). Comme l’a retenu le Tribunal à juste titre, ces activités relevaient des fonctions de l’appelante, en sa qualité de responsable du SOC, et ne nécessitaient pas de rémunération supplémentaire. Par conséquent, Le jugement attaqué sera confirmé en tant qu'il condamne l'intimée à verser à l’appelante le montant brut de CHF 1'100.-, plus intérêts moratoires à 5% l’an dès le 15 mai 2018, à titre de onze jours de piquet effectués.</w:t>
      </w:r>
    </w:p>
    <w:p>
      <w:r>
        <w:t>- 53/57 -</w:t>
      </w:r>
    </w:p>
    <w:p>
      <w:r>
        <w:t>C/23287/2018- 9. Enfin l’appelante reproche au Tribunal de ne pas avoir retenu de harcèlement moral et de ne pas lui avoir octroyé d’indemnité pour tort moral. 9.1 L'art. 328 al. 1 CO impose à l'employeur de protéger et respecter, dans les rapports de travail, la personnalité du travailleur ; il doit en particulier manifester les égards voulus pour sa santé, veiller au maintien de la moralité et veiller à ce que le travailleur ne soit pas harcelé sexuellement. Selon le Tribunal fédéral,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de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 9 juillet 2007 consid. 2.1; 4C_320/2005 du 20 mars 2006 consid. 2.1; WYLER/HEINZER, Droit du travail, 3ème éd., 2014, p. 348; WAEBER, Le mobbing ou harcèlement psychologique au travail, quelles solutions ?, in AJP/PJA 1998, p. 792). Le salarié victime d’une atteinte à sa personnalité contraire à l’article 328 CO, respectivement à l’article 328b CO, du fait de son employeur peut prétendre à une indemnité pour tort moral aux conditions fixées par l’article 49 al. 1 CO (ATF 130 III 699 consid. 5.1, p. 704 ; arrêt du Tribunal fédéral précité 4A_518/2020 du 21 août 2021, consid. 4.2.5). Selon cette dernière disposition,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telle réparation. L’atteinte doit avoir une certaine gravité objective et doit avoir été</w:t>
      </w:r>
    </w:p>
    <w:p>
      <w:r>
        <w:t>- 54/57 -</w:t>
      </w:r>
    </w:p>
    <w:p>
      <w:r>
        <w:t>C/23287/2018- ressentie par la victime subjectivement comme une souffrance morale suffisamment forte pour qu’il apparaisse légitime qu’une personne, dans ces circonstances, s’adresse au juge pour obtenir réparation (ATF 133 III 699 consid. 5.1 ; 125 III 70 consid. 3a ; arrêt du Tribunal fédéral 4A_665/2010 du 1er mars 2011, consid. 6.1 ; arrêt précité du Tribunal fédéral 4A_518/2020 du 21 août 2021, consid. 4.2.5). 9.2 En l’espèce, A______ a allégué avoir subi un harcèlement moral de la part de L______ qui lui avait retiré des responsabilités, qui l’avait discréditée auprès de son équipe, qui avait pris des décisions limitant son accès à la rémunération de ses collaborateurs et qui ne l’avait pas soutenu dans le cadre des problèmes survenus avec R______. Il ressort de l’instruction du dossier qu’à son arrivée à la tête du GIS, L______ a décidé de prendre en charge les entretiens de tourniquet, alors que l’appelante s’en était chargée les années précédentes. Il s’avère néanmoins qu’il ne s’agissait pas d’une mesure touchant uniquement A______. L______ avait en effet décidé d’effectuer les séances de tourniquet non seulement dans l’équipe de l’appelante, mais également dans les autres équipes qu’il chapeautait. Le changement instauré par L______ pour les entretiens de tourniquet paraît ainsi être dû à son style de management et non à une volonté de priver l’appelante de cette prérogative. Au demeurant, la Cour estime que le retrait de cette tâche n’est pas suffisant pour démontrer une volonté de remettre en cause le statut de cheffe d’équipe de l’appelante à l’égard de ses collaborateurs ou de la discréditer auprès de son équipe. S’agissant de l’accès aux montants de rémunération de ses subordonnés, l’intimée a expliqué que ni l’appelante, ni L______ n'avaient accès à la base de données M______ centralisant les éléments de rémunération qui était gérée par l’équipe "HR Compensation". Sur ce point, l’appelante reproche au Tribunal de ne pas avoir retenu certaines déclarations de la témoin AE______, qui avait notamment indiqué « Selon mon souvenir, I______, son premier manager, ne l’a pas informée dans un premier temps, mais l’a fait par la suite ». Or, I______ a déclaré que A______ n’était pas informée de l’évolution finale de la rémunération de ses subordonnés. De plus, la témoin AE______ a confirmé que A______ n'avait pas de libre accès aux montants des rémunérations des membres de son équipe, même si elle voyait la rémunération initiale lors de la signature des contrats et avait des discussions à ce sujet avec les RH après les entretiens d’évaluation de fin d'année. A la lumière de ces déclarations, il apparaît que A______ n’avait pas un libre accès à la rémunération de ces collaborateurs déjà avant l’arrivée de L______ et que ce dernier ne lui a pas retiré l’accès à ces informations. En ce qui concerne les processus de recrutement au sein du SOC, l’appelante reproche au Tribunal de ne pas avoir retenu de manière arbitraire les déclarations</w:t>
      </w:r>
    </w:p>
    <w:p>
      <w:r>
        <w:t>- 55/57 -</w:t>
      </w:r>
    </w:p>
    <w:p>
      <w:r>
        <w:t>C/23287/2018- du témoin U______, selon lesquelles, en 2016, elle avait conduit son processus de recrutement. Les témoins I______ et AE______ ont toutefois expliqué que la décision d'engager une personne au SOC était en principe prise collectivement, les managers ne menant généralement pas seuls les processus d'engagement. Dans ces circonstances, les déclarations du témoin U______ ne sont pas suffisantes pour établir que A______ pouvait mener seule un processus de recrutement. S’agissant plus particulièrement du recrutement de AF______, il n’a pas été établi que l’appelante en aurait été exclu. L______ a contesté avoir exclu A______ de ce processus d'engagement, ce qui a été confirmé par la témoin AE______, qui a précisé que A______ n'avait jamais été exclue du processus d’engagement de ses subordonnés. Les enquêtes ont en outre démontré que l’appelante avait participé à l’engagement de AF______, tout comme ses subordonnés. Q______ a précisé à ce sujet que cet engagement faisait l’unanimité. S’agissant de la gestion du cas de R______, L______ a expliqué qu’après sa reprise du département, A______ lui avait fait part de problèmes avec ce collaborateur et qu’il lui avait alors indiqué qu'il souhaitait se faire sa propre opinion avant de prendre une décision. Selon lui, R______ n'avait pas mis en danger physiquement l’appelante, auquel cas il aurait pris des mesures immédiates. Les déclarations de L______ sont corroborées par plusieurs éléments du dossier. Tout d’abord, R______ a finalement été licencié en mai 2017. Ensuite, la témoin AE______ a déclaré qu’elle ne pensait pas que l’appelante ait été mise en danger par le comportement de R______, qui avait rapidement reconnu que ses paroles avaient dépassé ses pensées. Le témoin V______ n’avait, quant à lui, jamais constaté un comportement inapproprié de la part de R______ l'égard de A______. S’agissant de la position de L______ de vouloir se faire son opinion avant de licencier un employé de 50 ans et employé depuis onze ans dans la Banque, le Tribunal a estimé à juste titre qu’elle était fondée et qu’elle ne pouvait être considérée comme une atteinte à la personnalité de l’appelante. L’appelante reproche encore au Tribunal de ne pas avoir retenu de manière arbitraire les fausses déclarations de L______ concernant de prétendus problèmes relationnels avec la division informatique, ainsi que la volonté de la soumettre à une évaluation 360°, qui mettraient en exergue l’acharnement de L______ à son encontre. Or, ces éléments ne sont pas suffisants pour démontrer un harcèlement moral de la part de L______, de surcroit dans un contexte où aucun des témoins entendus n’a fait état d’un comportement déplacé ou irrespectueux de L______ à l’égard de l’appelante. Au demeurant, la Cour constate que l’appelante n’a pas non plus démontré avoir subi des souffrances morales particulièrement graves suite aux agissements dont</w:t>
      </w:r>
    </w:p>
    <w:p>
      <w:r>
        <w:t>- 56/57 -</w:t>
      </w:r>
    </w:p>
    <w:p>
      <w:r>
        <w:t>C/23287/2018- elle se plaint. Cette circonstance est également de nature à exclure l’application de l’article 49 CO. C’est donc à bon droit que le Tribunal a rejeté la prétention de A______ à titre de tort moral. Le jugement sera par conséquent également confirmé sur ce point. 10. Il convient de statuer sur les frais de l’appel. 10.1 Les frais de la procédure comprennent les frais d'administration des preuves et de traduction et les dépens (art. 95 al. 2 et 3 CPC). Le tarif des frais est fixé par les cantons (art. 96 CPC). Il n'est pas perçu de frais judiciaires dans la procédure au fond dans les litiges de droit du travail lorsque la valeur litigieuse n'excède pas 30'000 fr. et dans les litiges relevant de la loi sur l'égalité (art. 114 let. a et c CPC). Néanmoins, lorsque la partie demanderesse fait valoir plusieurs prétentions portant sur des fondements distincts, la gratuité ne doit être accordée que si le litige tombe essentiellement sous le coup de la LEg. Selon le Tribunal fédéral, il ne suffit pas d'élever une prétention liée à un soi-disant harcèlement sexuel pour obtenir la gratuité de toute une procédure visant essentiellement à l'octroi de dommages-intérêts et autres indemnités dans une contestation de droit du travail d'une valeur litigieuse supérieure à 30'000 fr. (arrêt du Tribunal fédéral 4C_321/2005 du 27 février 2006, consid. 10; DIETSCHY, Les conflits de travail en procédure civile suisse, thèse 2011, p. 242 n. 492). 10.2 En l'espèce, l'appelante a fait valoir des prétentions fondées sur la Loi sur l'égalité, pour lesquelles les frais judicaires sont exclus. Cependant, l'appelante a fait également valoir des prétentions en paiement de d’heures et de travail supplémentaire (CHF 46'022.20), d’heures de piquet (CHF 29'000.-) et d’indemnité pour tort moral (CHF 68'004.-), sans lien avec le litige relatif à une éventuelle discrimination. Dès lors, conformément aux principes rappelés ci-dessus, il y a lieu de fixer un émolument de décision réduit à 1'500 fr. (art. 71 RTFMC). L'appelante succombant intégralement, l'intégralité de ces frais sera mise à sa charge. Il n'est pas alloué de dépens (art. 22 al. 2 LaCC). * * * * *</w:t>
      </w:r>
    </w:p>
    <w:p>
      <w:r>
        <w:t>- 57/57 -</w:t>
      </w:r>
    </w:p>
    <w:p>
      <w:r>
        <w:t>C/23287/2018- PAR CES MOTIFS, La Chambre des prud'hommes, groupe 4 : A la forme : Déclare recevable le recours interjeté le 14 septembre 2022 à l’encontre du jugement du Tribunal des prud'hommes du 5 août 2022, dans la cause C/23287/2018-4. Au fond : Confirme le jugement entrepris. Déboute les parties de toutes autres conclusions. Sur les frais : Arrête les frais judiciaires d'appel à CHF 1'500.- et les met à la charge de A______. Dit qu'il n'est pas alloué de dépens d'appel. Siégeant : Madame Anne ROUX-FOUILLET, présidente; Madame Nadia FAVRE, juge employeur; Monsieur Willy KNOPFEL, juge salarié; Monsieur Javier BARBEITO, greffier.</w:t>
      </w:r>
    </w:p>
    <w:p>
      <w:r>
        <w:t>La présidente : Anne ROUX-FOUILLET</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