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CAPH/79/2016 vom 4. Mai 2016</w:t>
      </w:r>
    </w:p>
    <w:p>
      <w:r>
        <w:t>GE Cour de justice, 2016-05-04, FR</w:t>
      </w:r>
    </w:p>
    <w:p>
      <w:r>
        <w:rPr>
          <w:b/>
        </w:rPr>
        <w:t xml:space="preserve">Quelle: </w:t>
      </w:r>
      <w:r>
        <w:t>https://mcp.opencaselaw.ch/entscheid/ge_gerichte_CAPH_79_2016</w:t>
      </w:r>
    </w:p>
    <w:p>
      <w:r>
        <w:t>FR: GE_GERICHTE CAPH/79/2016 du 4 mai 2016</w:t>
      </w:r>
    </w:p>
    <w:p>
      <w:r>
        <w:t>IT: GE_GERICHTE CAPH/79/2016 del 4 maggio 2016</w:t>
      </w:r>
    </w:p>
    <w:p>
      <w:pPr>
        <w:pStyle w:val="Heading2"/>
      </w:pPr>
      <w:r>
        <w:t>Erwägungen</w:t>
      </w:r>
    </w:p>
    <w:p>
      <w:r>
        <w:rPr>
          <w:b/>
        </w:rPr>
        <w:t>E. 1.1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Code de procédure civile commenté, BOHNET/HALDY/JEANDIN/SCHWEIZER/TAPPY [éd.], 2011, n. 12 ad art. 328 CPC). Selon un principe général, la demande en révision, sur le fond, doit être formée devant l'autorité qui, en dernière instance, a statué au fond (ATF 134 III 45 consid. 2.2 p. 48; arrêts du Tribunal fédéral 5A_166/2015 du 19 mars 2015 consid. 6; 4F_11/2013 et 4F_12/2013 du 16 octobre 2013 consid. 3.2.1). Le recours en matière civile étant une voie de droit ordinaire de nature réformatoire (art. 107 al. 2 LTF), son admission ou son rejet sur la base des faits constatés dans la décision attaquée conduit à ce que l'arrêt du Tribunal fédéral se substitue à la décision attaquée. Dans cette hypothèse, la demande en révision doit être formée</w:t>
      </w:r>
    </w:p>
    <w:p>
      <w:r>
        <w:t>- 5/8 -</w:t>
      </w:r>
    </w:p>
    <w:p>
      <w:r>
        <w:t>C/7978/2010-5 devant le Tribunal fédéral, dont l'arrêt constitue alors la seule décision en force (art. 61 LTF) susceptible d'être révisée pour les motifs énumérés aux art. 121 et 123 LTF (ATF 134 III 669 consid. 2.2 p. 671; arrêts 4F_11/2013 et 4F_12/2013 du 16 octobre 2013 consid. 3.2.1; 4F_8/2010 du 18 avril 2011 consid. 1.1). Cependant, la demande en révision doit être formée devant l'autorité précédente lorsque le recours est déclaré irrecevable ou lorsque le motif de la demande de révision porte sur des aspects qui n'étaient plus litigieux en procédure principale devant le Tribunal fédéral (arrêts du Tribunal fédéral 5A_166/2015 du 19 mars 2015 consid. 6; 9F_8/2013 du 25 juin 2913 consid. 2.1; 2C_810/2009 du 26 mai 2010 consid. 3.1.2).</w:t>
      </w:r>
    </w:p>
    <w:p>
      <w:r>
        <w:rPr>
          <w:b/>
        </w:rPr>
        <w:t>E. 1.2</w:t>
      </w:r>
    </w:p>
    <w:p>
      <w:r>
        <w:t>Le délai pour demander la révision est de nonante jours à compter de celui où le motif de révision est découvert; la demande est écrite et motivée (art. 329 al. 1 CPC).</w:t>
      </w:r>
    </w:p>
    <w:p>
      <w:r>
        <w:rPr>
          <w:b/>
        </w:rPr>
        <w:t>E. 1.3</w:t>
      </w:r>
    </w:p>
    <w:p>
      <w:r>
        <w:t>Si la demande en révision n'est pas formée dans les formes et délai prévus par la loi, elle doit être déclarée irrecevable. En revanche, si les motifs de révision invoqués ne sont pas réalisés, la demande en révision doit être rejetée (Message relatif au Code de procédure civile suisse, FF 2006 p. 6986 ss, p. 6988; FREIBURGHAUS/AFHELDT, Kommentar zur ZPO, in SUTTER-SOMM/HASEN- BOHLER/LEUENBERGER, 2ème éd., 2013, n. 9 ad art. 329 CPC et n. 5 et ss ad art. 332 CPC; arrêt du Tribunal fédéral 5F_18/2014 du 18 novembre 2014 consid. 4 par analogie; ACJC/342/2014 du 14 mars 2014 consid. 6.2).</w:t>
      </w:r>
    </w:p>
    <w:p>
      <w:r>
        <w:rPr>
          <w:b/>
        </w:rPr>
        <w:t>E. 1.4</w:t>
      </w:r>
    </w:p>
    <w:p>
      <w:r>
        <w:t>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des faits et moyens de preuve postérieurs à la décision (art. 328 al. 1 let. a CPC).</w:t>
      </w:r>
    </w:p>
    <w:p>
      <w:r>
        <w:t>La révision ne peut être demandée que pour des noviter reperta, soit des faits et de moyens de preuve qui existaient à l'époque du procès, mais qui, pour des motifs excusables, n'avaient pu être invoqués (novas improprement dits) (arrêts du Tribunal fédéral 5A_903/2015 du 22 décembre 2015 consid. 5.1; 5A_382/2014 du 9 octobre 2014 consid. 4.1 et les références citées; Message relatif au Code de procédure civile suisse, FF 2006 p. 6986 ss, p. 6987; SCHWEIZER, in Code de procédure civile commenté, 2011, n. 21 ad art. 328 CPC; HOHL, Procédure civile, tome II, 2 ème éd., 2010, n. 2528). Le fondement de la révision est l'ignorance, du côté de la partie non fautive potentiellement lésée, d'un élément qui aurait été susceptible d'influer sur l'issue de la cause (SCHWEIZER, op. cit., n. 5 ad art. 328 CPC). Celui qui procède de manière peu diligente ne saurait avoir accès à la révision (ATF 105 II 268 consid. 2b).</w:t>
      </w:r>
    </w:p>
    <w:p>
      <w:r>
        <w:t>Au sujet de l'art. 123 al. 2 let a LTF, disposition correspondant à l'art. 328 al. 1 let a CPC pour la révision des arrêts du Tribunal fédéral, la jurisprudence fédérale a</w:t>
      </w:r>
    </w:p>
    <w:p>
      <w:r>
        <w:t>- 6/8 -</w:t>
      </w:r>
    </w:p>
    <w:p>
      <w:r>
        <w:t>C/7978/2010-5 précisé que seuls peuvent justifier une demande de révision les faits qui se sont produits jusqu'au moment où, dans la procédure principale, des allégations de faits étaient encore recevables, mais qui n'étaient pas connus du requérant malgré toute sa diligence (ATF 134 IV 48 consid. 1.2).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4A_570/2011 du 23 juillet 2012 consid. 4.1).</w:t>
      </w:r>
    </w:p>
    <w:p>
      <w:r>
        <w:rPr>
          <w:b/>
        </w:rPr>
        <w:t>E. 1.5</w:t>
      </w:r>
    </w:p>
    <w:p>
      <w:r>
        <w:t>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CPC; HOHL, procédure civile, 2010, p. 456 n. 2537-2539).</w:t>
      </w:r>
    </w:p>
    <w:p>
      <w:r>
        <w:t>Si aucun élément nouveau ne justifie une réouverture de l'instance à l'issue de la phase du rescindant, cette phase se termine par une décision d'irrecevabilité, et non par une décision au fond.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CPC et n. 1 ad art. 333 CPC; HOHL, ibidem).</w:t>
      </w:r>
    </w:p>
    <w:p>
      <w:r>
        <w:rPr>
          <w:b/>
        </w:rPr>
        <w:t>E. 1.6</w:t>
      </w:r>
    </w:p>
    <w:p>
      <w:r>
        <w:t>En l'espèce, le demandeur a saisi le Tribunal des prud'hommes de sa présente demande de révision, laquelle a été transmise à la Cour comme objet de sa compétence. Quand bien même le demandeur requiert l'annulation du premier jugement en tant qu'il l'a débouté de ses conclusions, il convient de retenir que le demandeur sollicite en réalité la révision de l'arrêt rendu par la Cour de justice le 11 octobre 2013, par lequel celle-ci a confirmé la décision du Tribunal.</w:t>
      </w:r>
    </w:p>
    <w:p>
      <w:r>
        <w:t>- 7/8 -</w:t>
      </w:r>
    </w:p>
    <w:p>
      <w:r>
        <w:t>C/7978/2010-5</w:t>
      </w:r>
    </w:p>
    <w:p>
      <w:r>
        <w:t>Les écritures présentées par ce dernier ne permettent cependant pas de discerner l'existence d'un fait ou moyen de preuve découvert postérieurement au prononcé de l'arrêt en cause, qui, s'il avait été connu à l'époque, aurait eu une incidence sur le contenu de celui-ci.</w:t>
      </w:r>
    </w:p>
    <w:p>
      <w:r>
        <w:t>Au contraire, le demandeur fait valoir les mêmes arguments que ceux dont il s'était prévalu tant dans la procédure de première instance que dans le cadre de la procédure d'appel contre le jugement rendu par le Tribunal des prud'hommes, soit qu'il existait un litige au sujet d'heures de travail non rémunérées, lequel avait fondé le motif de licenciement, et non l'absence de réussite au second test qu'il avait passé.</w:t>
      </w:r>
    </w:p>
    <w:p>
      <w:r>
        <w:t>Par ailleurs, le demandeur sollicite la réouverture des enquêtes afin que la Cour procède à l'audition d'un témoin dont l'interrogatoire n'avait pas été requis durant la précédente procédure. Outre que la pièce produite à cet égard a été établie en juillet 2015, de sorte qu'il ne s'agit pas d'une pièce ancienne dont le demandeur ignorait l'existence, celle-ci ne contient aucune indication ni aucun fait précis. En effet, l'auteur de cette pièce se borne à indiquer avoir été engagé à la même période que le demandeur et être "disposé à donner toutes les informations que le Tribunal souhaiterait obtenir pour la suite de la ré-ouverture de la requête".</w:t>
      </w:r>
    </w:p>
    <w:p>
      <w:r>
        <w:t>S'agissant des deux pièces produites par le demandeur le 7 janvier 2016, dont la recevabilité ne sera pas examinée, compte tenu de l'issue du litige, le demandeur ne fait pas valoir qu'il ne détenait pas ces titres, lors de la précédente procédure, ni, s'il n'en était pas en possession à cette époque, à quelle date il les aurait découverts.</w:t>
      </w:r>
    </w:p>
    <w:p>
      <w:r>
        <w:rPr>
          <w:b/>
        </w:rPr>
        <w:t>E. 1.7</w:t>
      </w:r>
    </w:p>
    <w:p>
      <w:r>
        <w:t>Partant, aucun motif de révision ne justifie la réouverture de l'instance pour nouvelle décision, de sorte que la demande de révision sera déclarée irrecevable.</w:t>
      </w:r>
    </w:p>
    <w:p>
      <w:r>
        <w:rPr>
          <w:b/>
        </w:rPr>
        <w:t>E. 2</w:t>
      </w:r>
    </w:p>
    <w:p>
      <w:r>
        <w:t>Il n'est pas alloué de dépens (art. 22 al. 2 LaCC), ni prélevé de frais (art. 19 LaCC). * * * * *</w:t>
      </w:r>
    </w:p>
    <w:p>
      <w:r>
        <w:t>- 8/8 -</w:t>
      </w:r>
    </w:p>
    <w:p>
      <w:r>
        <w:t>C/7978/2010-5 PAR CES MOTIFS, La Chambre des prud'hommes, groupe 5 :</w:t>
      </w:r>
    </w:p>
    <w:p>
      <w:r>
        <w:t>Déclare irrecevable la demande en révision de l'arrêt de la Cour de justice du 11 octobre 2013 formée le 27 octobre 2015 par A______ dans la cause C/7978/2010-5. Dit qu'il n'est pas perçu de frais. Dit qu'il n'est pas alloué de dépens. Siégeant : Madame Nathalie LANDRY-BARTHE, présidente; Madame Denise BOËX, juge employeur, Monsieur Willy KNOPFEL, juge salarié;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