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CAPH/77/2024 vom 3. Oktober 2024</w:t>
      </w:r>
    </w:p>
    <w:p>
      <w:r>
        <w:t>GE Cour de justice, 2024-10-03, FR</w:t>
      </w:r>
    </w:p>
    <w:p>
      <w:r>
        <w:rPr>
          <w:b/>
        </w:rPr>
        <w:t xml:space="preserve">Quelle: </w:t>
      </w:r>
      <w:r>
        <w:t>https://mcp.opencaselaw.ch/entscheid/ge_gerichte_CAPH_77_2024</w:t>
      </w:r>
    </w:p>
    <w:p>
      <w:r>
        <w:t>FR: GE_GERICHTE CAPH/77/2024 du 3 octobre 2024</w:t>
      </w:r>
    </w:p>
    <w:p>
      <w:r>
        <w:t>IT: GE_GERICHTE CAPH/77/2024 del 3 ottobre 2024</w:t>
      </w:r>
    </w:p>
    <w:p>
      <w:pPr>
        <w:pStyle w:val="Heading2"/>
      </w:pPr>
      <w:r>
        <w:t>Volltext</w:t>
      </w:r>
    </w:p>
    <w:p>
      <w:r>
        <w:t>Le présent arrêt est communiqué aux parties par plis recommandés du 3 octobre 2024.</w:t>
      </w:r>
    </w:p>
    <w:p>
      <w:r>
        <w:t>REPUBLIQUE ET</w:t>
      </w:r>
    </w:p>
    <w:p>
      <w:r>
        <w:t>CANTON DE GENEVE POUVOIR JUDICIAIRE C/5857/2023 CAPH/77/2024 ARRÊT DE LA COUR DE JUSTICE Chambre des prud'hommes DU MARDI 1ER OCTOBRE 2024</w:t>
      </w:r>
    </w:p>
    <w:p>
      <w:r>
        <w:t>Entre Monsieur A______, domicilié c/o Monsieur B______, ______ (France), appelant d'un jugement rendu par le Tribunal des prud'hommes le 11 juin 2024 (JTPH/153/2024), et C______ SA, EN LIQUIDATION, anciennement sise ______ [GE], p.a. Office des faillites, route de Chêne 54, 1208 Genève, intimée.</w:t>
      </w:r>
    </w:p>
    <w:p>
      <w:r>
        <w:t>- 2/3 -</w:t>
      </w:r>
    </w:p>
    <w:p>
      <w:r>
        <w:t>C/5857/2023 Attendu, EN FAIT, que, par acte, incomplet et non signé, expédié le 19 août 2022 et réceptionné au greffe de la Cour de justice le 21 août 2024, A______ a formé appel contre le jugement rendu le 11 juin 2024 par le Tribunal des prud'hommes dans la cause C/5857/2023; Que deux exemplaires supplémentaires, non identiques au premier et toujours incomplets et non signés ont été déposés par A______ au greffe universel le 20 août 2024 et réceptionnés au greffe de la Cour de justice le même jour; Que, par courrier expédié le 27 août 2024 et reçu le 30 août 2024, la Cour a imparti à A______ un délai de sept jours dès réception pour déposer un appel dûment signé, une procuration en bonne et due forme en faveur de D______ (accompagnée des copies des pièces d'identité du précité et de l'appelant), ainsi que pour élire en Suisse un domicile de notification; Attendu que A______ a adressé à la Cour de justice un exemplaire signé en date du 8 septembre 2024; Qu'il n'a pas produit de procuration en faveur de D______, ni élu en Suisse un domicile de notification; Que, selon publication du Registre du commerce, C______ SA a été dissoute par suite de faillite prononcée par jugement du Tribunal de première instance le 9 juillet 2024, avec effet à partir du même jour; Considérant, EN DROIT, que l'art. 312 al. 1 CPC prévoit que l'instance d'appel notifie l'appel à la partie adverse pour qu'elle se détermine par écrit, sauf si l'appel est manifestement irrecevable ou infondé; Que l'acte d'appel doit être écrit et signé (art. 311 al., 221 al. 1 let. f CPC) et assorti d'une procuration (art. 221 al. 2 let. a CPC), sous peine d'irrecevabilité; Que le délai imparti par la Cour de justice pour déposer un exemplaire de l'appel signé arrivait à échéance le 6 septembre 2024, ledit délai ayant commencé à courir le 31 août 2024; Que l'exemplaire complet, signé, correspondant aux exemplaires déposés au greffe universel le 20 août 2024, que A______ a adressé à la Cour de justice le 8 septembre 2024 est par conséquent tardif; Qu'en outre la requête de procuration et d'élection de domicile n'a pas été suivie d'effet; Qu'en tout état, à supposer que l'appel ait pu être reçu, la faillite de la société intimée supposerait une suspension de la procédure au sens de l'art. 207 LP; Que dès lors, l'appel est manifestement irrecevable (art. 312 al. 1 CPC). * * * * *</w:t>
      </w:r>
    </w:p>
    <w:p>
      <w:r>
        <w:t>- 3/3 -</w:t>
      </w:r>
    </w:p>
    <w:p>
      <w:r>
        <w:t>C/5857/2023 PAR CES MOTIFS, La Chambre des prud'hommes :</w:t>
      </w:r>
    </w:p>
    <w:p>
      <w:r>
        <w:t>Déclare irrecevable l'appel interjeté par A______ contre le jugement JTPH/153/2024 rendu le 11 juin 2024 par le Tribunal des prud'hommes dans la cause C/5857/2023. Dit qu'il n'est pas perçu de frais judiciaires. Siégeant : Madame Sylvie DROIN, présidente; Madame Monique FLÜCKIGER, Monsieur Michael RUDERMANN, juges assesseurs; Madame Fabia CURTI, greffière.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