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CAPH/76/2023 vom 5. Juli 2023</w:t>
      </w:r>
    </w:p>
    <w:p>
      <w:r>
        <w:t>GE Cour de justice, 2023-07-05, FR</w:t>
      </w:r>
    </w:p>
    <w:p>
      <w:r>
        <w:rPr>
          <w:b/>
        </w:rPr>
        <w:t xml:space="preserve">Quelle: </w:t>
      </w:r>
      <w:r>
        <w:t>https://mcp.opencaselaw.ch/entscheid/ge_gerichte_CAPH_76_2023</w:t>
      </w:r>
    </w:p>
    <w:p>
      <w:r>
        <w:t>FR: GE_GERICHTE CAPH/76/2023 du 5 juillet 2023</w:t>
      </w:r>
    </w:p>
    <w:p>
      <w:r>
        <w:t>IT: GE_GERICHTE CAPH/76/2023 del 5 luglio 2023</w:t>
      </w:r>
    </w:p>
    <w:p>
      <w:pPr>
        <w:pStyle w:val="Heading2"/>
      </w:pPr>
      <w:r>
        <w:t>Volltext</w:t>
      </w:r>
    </w:p>
    <w:p>
      <w:r>
        <w:t>Le présent arrêt est communiqué aux parties par plis recommandés du 5 juillet 2023.</w:t>
      </w:r>
    </w:p>
    <w:p>
      <w:r>
        <w:t>REPUBLIQUE ET</w:t>
      </w:r>
    </w:p>
    <w:p>
      <w:r>
        <w:t>CANTON DE GENEVE POUVOIR JUDICIAIRE C/10617/2021-3 CAPH/76/2023 ARRÊT DE LA COUR DE JUSTICE Chambre des prud'hommes DU MARDI 4 JUILLET 2023</w:t>
      </w:r>
    </w:p>
    <w:p>
      <w:r>
        <w:t>Entre Madame A______, domiciliée ______, France, recourante contre une ordonnance rendue par le Tribunal des prud'hommes le 16 décembre 2022, comparant par Me Arnaud CYWIE et Me Cécile GAUTIER, avocats, Borel &amp; Barbey, Rue de Jargonnant 2, Case postale 6045, 1211 Genève 6, en l'Étude desquels elle fait élection de domicile, et B______ SARL, sise ______[GE], intimée, comparant par Me Olivier FRANCIOLI, avocat, Etude THEVOZ AVOCATS SARL, Rue Etraz 4, Case postale, 1002 Lausanne, en l'Étude duquel elle fait élection de domicile,</w:t>
      </w:r>
    </w:p>
    <w:p>
      <w:r>
        <w:t>- 2/3 -</w:t>
      </w:r>
    </w:p>
    <w:p>
      <w:r>
        <w:t>C/10617/2021-3 Vu, EN FAIT, le recours formé par A______ le 12 janvier 2023 contre l'ordonnance rendue le 16 décembre 2022 du Tribunal des prud'hommes, reçue par cette dernière le 19 décembre 2022; Vu la suspension de procédure prononcée le 28 avril 2023 (CAPH/48/2023), suite à la demande des parties par courrier du 24 avril 2023; Vu le courrier des parties du 22 juin 2023 informant la Cour de ce que A______ retirait le recours susmentionné, suite à un accord global aux litiges qui les opposaient, les frais judiciaires devant être mis à la charge de A______; Considérant, EN DROIT, qu'une transaction, un acquiescement ou un désistement d'action a les effets d'une décision entrée en force (art. 241 al. 2 CPC); Qu'il sera donc pris acte du retrait du recours; Que par conséquent, la cause sera rayée du rôle; Que la recourante supportera les frais de son recours, arrêtés à 400 fr. (art. 71 RTFMC), compensés avec l'avance opérée, acquise à l'Etat de Genève (art. 111 al. 1 CPC); Qu'il ne sera pas alloué de dépens (art. 22 al. 2 LaCC); * * * * *</w:t>
      </w:r>
    </w:p>
    <w:p>
      <w:r>
        <w:t>- 3/3 -</w:t>
      </w:r>
    </w:p>
    <w:p>
      <w:r>
        <w:t>C/10617/2021-3 PAR CES MOTIFS, La Chambre des prud'hommes, groupe 3 : Prend acte du retrait du recours formé le 12 janvier 2023 par A______ à l'encontre de l'ordonnance rendue le 16 décembre 2022 du Tribunal des prud'hommes (OTPH/2218/2022) dans la cause C/10617/2021-3. Cela fait: Raye la cause du rôle. Sur les frais : Arrête les frais judiciaires du recours à 400 fr, et les compense avec l'avance opérée, acquise à l'Etat de Genève. Les met à la charge de A______. Dit qu'il n'est pas alloué de dépens. Siégeant : Madame Nathalie LANDRY-BARTHE, présidente; Monsieur Claudio PANNO, juge employeur; Madame Agnès MINDER-JAEGER, juge salarié; Monsieur Javier BARBEITO, greffier.</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