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CAPH/76/2020 vom 9. April 2020</w:t>
      </w:r>
    </w:p>
    <w:p>
      <w:r>
        <w:t>GE Cour de justice, 2020-04-09, FR</w:t>
      </w:r>
    </w:p>
    <w:p>
      <w:r>
        <w:rPr>
          <w:b/>
        </w:rPr>
        <w:t xml:space="preserve">Quelle: </w:t>
      </w:r>
      <w:r>
        <w:t>https://mcp.opencaselaw.ch/entscheid/ge_gerichte_CAPH_76_2020</w:t>
      </w:r>
    </w:p>
    <w:p>
      <w:r>
        <w:t>FR: GE_GERICHTE CAPH/76/2020 du 9 avril 2020</w:t>
      </w:r>
    </w:p>
    <w:p>
      <w:r>
        <w:t>IT: GE_GERICHTE CAPH/76/2020 del 9 aprile 2020</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w:t>
      </w:r>
    </w:p>
    <w:p>
      <w:r>
        <w:rPr>
          <w:b/>
        </w:rPr>
        <w:t>E. 1.2</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1.3</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2</w:t>
      </w:r>
    </w:p>
    <w:p>
      <w:r>
        <w:t>Le recourant reproche au Tribunal de s'être déclaré incompétent ratione materiae au motif que les parties n'auraient pas été liées par un contrat de travail. Il se plaint également d'une mauvaise appréciation des preuves ainsi qu'une violation de l'art. 157 CPC.</w:t>
      </w:r>
    </w:p>
    <w:p>
      <w:r>
        <w:rPr>
          <w:b/>
        </w:rPr>
        <w:t>E. 2.1</w:t>
      </w:r>
    </w:p>
    <w:p>
      <w:r>
        <w:t>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w:t>
      </w:r>
    </w:p>
    <w:p>
      <w:r>
        <w:rPr>
          <w:b/>
        </w:rPr>
        <w:t>E. 2.1.1</w:t>
      </w:r>
    </w:p>
    <w:p>
      <w:r>
        <w:t>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w:t>
      </w:r>
    </w:p>
    <w:p>
      <w:r>
        <w:t>- 6/11 -</w:t>
      </w:r>
    </w:p>
    <w:p>
      <w:r>
        <w:t>C/30327/2018-1 ci-après : LTPH). Ce Tribunal est notamment compétent pour statuer sur les mesures provisionnelles (art. 15 al. 1 LTPH). Le Tribunal de première instance est compétent pour tous les actes de la juridiction civile contentieuse et non contentieuse que la loi n'attribue pas à une autre autorité judiciaire ou administrative (art. 86 al. 1 LOJ).</w:t>
      </w:r>
    </w:p>
    <w:p>
      <w:r>
        <w:rPr>
          <w:b/>
        </w:rPr>
        <w:t>E. 2.1.2</w:t>
      </w:r>
    </w:p>
    <w:p>
      <w:r>
        <w:t>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 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En présence de tels faits, la jurisprudence prescrit en principe le procédé suivant: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w:t>
      </w:r>
    </w:p>
    <w:p>
      <w:r>
        <w:t>- 7/11 -</w:t>
      </w:r>
    </w:p>
    <w:p>
      <w:r>
        <w:t>C/30327/2018-1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w:t>
      </w:r>
    </w:p>
    <w:p>
      <w:r>
        <w:rPr>
          <w:b/>
        </w:rPr>
        <w:t>E. 2.1.3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Seul l'examen de l'ensemble des circonstances du cas concret permet de déterminer si le travail est effectué de manière dépendante ou indépendante (arrêt du Tribunal fédéral 4A_592/2016 précité, ibidem et les arrêts cités).</w:t>
      </w:r>
    </w:p>
    <w:p>
      <w:r>
        <w:t>- 8/11 -</w:t>
      </w:r>
    </w:p>
    <w:p>
      <w:r>
        <w:t>C/30327/2018-1</w:t>
      </w:r>
    </w:p>
    <w:p>
      <w:r>
        <w:rPr>
          <w:b/>
        </w:rPr>
        <w:t>E. 2.2</w:t>
      </w:r>
    </w:p>
    <w:p>
      <w:r>
        <w:t>Chaque partie doit, si la loi ne prescrit pas le contraire, prouver les faits qu'elle allègue pour en déduire son droit (art. 8 CC). Les faits qui doivent être prouvés peuvent l'être par différents moyens (cf. art. 197 al. 1 CPC; 168 CPC). Selon l'article 168 al. 1 CPC, les moyens de preuve sont le témoignage, les titres, l'inspection, l'expertise, les renseignements écrits et l'interrogatoire et la déposition de partie. Il s'agit d'une liste exhaustive des moyens de preuves (SCHWEIZER, in Commentaire romand, Code de procédure civile, 2ème éd., 2019, n. 1 ad art. 168 CPC). L'interrogatoire des parties est admis comme moyen de preuve. Le juge ne se fie toutefois en principe à la déposition d'une partie en justice que lorsque des circonstances particulières cautionnent la sincérité de cette partie ou tout au moins que certains indices objectifs viennent étayer ses déclarations (HOHL, Procédure civile, Tome II, 2010,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132 III 109 consid. 2; arrêts du Tribunal fédéral 5A_113/2015 du</w:t>
      </w:r>
    </w:p>
    <w:p>
      <w:r>
        <w:rPr>
          <w:b/>
        </w:rPr>
        <w:t>E. 2.3</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w:t>
      </w:r>
    </w:p>
    <w:p>
      <w:r>
        <w:t>- 9/11 -</w:t>
      </w:r>
    </w:p>
    <w:p>
      <w:r>
        <w:t>C/30327/2018-1 pouvait se fier aux pouvoirs qui lui avaient été communiqués, même tacitement (art. 33 al. 3, 34 al. 3 et 37 CO; ATF 131 III 511 consid. 3.1; arrêt du Tribunal fédéral 4A_487/2018 du 30 janvier 2019 consid. 5.2.2). Dès lors qu'il agit avec pouvoirs, le représentant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(CHAPPUIS, Commentaire Romand - CO I, 2ème éd. 2012,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arrêt du Tribunal fédéral 4A_58/2010 du 22 avril 2010 consid. 4.2).</w:t>
      </w:r>
    </w:p>
    <w:p>
      <w:r>
        <w:rPr>
          <w:b/>
        </w:rPr>
        <w:t>E. 2.4</w:t>
      </w:r>
    </w:p>
    <w:p>
      <w:r>
        <w:t>En l'espèce, le recourant a saisi le Tribunal d'une action en paiement à l'encontre de l'intimée. Lorsque, comme dans le cas d'espèce, la compétence matérielle du Tribunal dépend de la nature de la relation juridique nouée par les parties, l'existence d'un contrat de travail constitue un fait doublement pertinent. Il est constant que le recourant a exécuté une activité de carreleur, relevant du second œuvre.</w:t>
      </w:r>
    </w:p>
    <w:p>
      <w:r>
        <w:t>Le recourant soutient que le Tribunal a procédé à une appréciation arbitraire des preuves en retenant que l'intimée n'était pas son employeur, et que seuls C______ et le dénommé D______ avaient été ses supérieurs hiérarchiques. Pour ce faire, il se fonde sur ses propres déclarations, ainsi que celles de F______, selon lesquelles E______ avait appelé le dénommé D______ par téléphone afin de le licencier.</w:t>
      </w:r>
    </w:p>
    <w:p>
      <w:r>
        <w:t>Il résulte toutefois des déclarations concordantes du recourant et de F______ qu'ils ont tous deux été engagés en qualité de carreleur par le chef de chantier, le dénommé D______, et que leurs supérieurs hiérarchiques étaient le précité et C______, lesquels étaient constamment présents sur le chantier. Soit l'un soit l'autre donnait des instructions au recourant le matin.</w:t>
      </w:r>
    </w:p>
    <w:p>
      <w:r>
        <w:t>Le témoignage recueilli par les premiers juges n'est d'aucun secours au recourant, le témoin ne sachant pas qui était l'employeur du recourant (tém. H______).</w:t>
      </w:r>
    </w:p>
    <w:p>
      <w:r>
        <w:t>- 10/11 -</w:t>
      </w:r>
    </w:p>
    <w:p>
      <w:r>
        <w:t>C/30327/2018-1</w:t>
      </w:r>
    </w:p>
    <w:p>
      <w:r>
        <w:t>Il ressort également des déclarations concordantes du recourant et de son ex- collègue que c'est le dénommé D______ qui a mis un terme au contrat, et non l'administrateur de l'intimée.</w:t>
      </w:r>
    </w:p>
    <w:p>
      <w:r>
        <w:t>Aucun élément du dossier ne permet de retenir que le dénommé D______ ou C______ aurait représenté l'intimée ou aurait agi en son nom, que ce soit lors de l'engagement du recourant ou de lors de la fin de la relation contractuelle, ce que le recourant ne soutient au demeurant pas, ni ne démontre au surplus. Le fait que E______ se soit rendu chaque jour sur le chantier, et ait fait part de ses constatations quant à la qualité des tâches exécutées par le recourant, ne modifie pas cette appréciation. En tant que maître d'ouvrage, il est en effet usuel qu'il se rende sur le chantier afin d'examiner l'avancement et l'état de celui-ci, sans que ce comportement puisse être interprété comme des instructions données par un employeur ou un supérieur hiérarchique.</w:t>
      </w:r>
    </w:p>
    <w:p>
      <w:r>
        <w:t>Il n'a pour le surplus pas été contesté que le dénommé D______ et C______ étaient des sous-traitants de l'intimée.</w:t>
      </w:r>
    </w:p>
    <w:p>
      <w:r>
        <w:t>Par conséquent, le Tribunal a correctement apprécié les preuves en considérant qu'aucun contrat de travail n'a été conclu entre le recourant et l'intimée, les éléments constitutifs de celui-ci faisant défaut. Les premiers juges ont implicitement admis leur compétence et ont procédé à l'administration des preuves sur les faits doublement pertinents. Procédant à l'examen de la cause sur le fond, ils ont finalement constaté que les parties n'avaient pas été liées par un contrat de travail, ni par un autre type de contrat. Or, dans une telle constellation, la jurisprudence prescrit de rendre une décision de fond et de rejeter la demande, par un jugement revêtu de l'autorité de chose jugée (ATF 141 III 294 consid. 5.2.; arrêts du Tribunal fédéral 4A_10/2017 du 19 juillet 2017 consid. 1).</w:t>
      </w:r>
    </w:p>
    <w:p>
      <w:r>
        <w:rPr>
          <w:b/>
        </w:rPr>
        <w:t>E. 2.5</w:t>
      </w:r>
    </w:p>
    <w:p>
      <w:r>
        <w:t>Le chiffre 1 du dispositif du jugement entrepris sera dès lors annulé et la cause étant en état d'être jugée (art. 327 al. 3 let. c CPC), le recourant sera débouté des fins de sa demande en paiement formée le 7 février 2019 à l'encontre de l'intimée. 3. La valeur litigieuse en appel étant inférieure à 50'000 fr., il ne sera pas perçu de frais judiciaires (art. 71 du Règlement fixant le tarif des frais en matière civile). Il n'est pas alloué de dépens (art. 22 al. 2 LaCC). * * * * *</w:t>
      </w:r>
    </w:p>
    <w:p>
      <w:r>
        <w:t>- 11/11 -</w:t>
      </w:r>
    </w:p>
    <w:p>
      <w:r>
        <w:t>C/30327/2018-1 PAR CES MOTIFS, La Chambre des prud'hommes, groupe 1 : A la forme : Déclare recevable le recours interjeté le 23 octobre 2019 par A______ contre le jugement JTPH/361/2019 rendu le 24 septembre 2019 par le Tribunal des prud'hommes dans la cause C/30327/2018-1. Au fond : Annule le chiffre 1 du dispositif de ce jugement. Cela fait et statuant à nouveau sur ce point : Déboute A______ des fins de sa requête en paiement formée le 7 février 2019 à l'encontre de B______ SARL. Confirme le jugement pour le surplus. Dit qu'il n'est pas perçu de frais judiciaires de recours ni alloué de dépens de recours. Déboute les parties de toutes autres conclusions. Siégeant : Madame Nathalie LANDRY-BARTHE, présidente; Monsieur Pierre-Alain L'HÔTE, juge employeur; Monsieur Roger EMMENEGGER,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3</w:t>
      </w:r>
    </w:p>
    <w:p>
      <w:r>
        <w:t>juillet 2015 consid. 3.2; 5A_250/2012 du 18 mai 2012 consid. 7.4.1). Il n'y a pas de hiérarchie légale entre les moyens de preuves autorisés (SCHWEIZER, op. cit., n. 19 ad art. 157 CPC).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4A_234/2017 du 19 septembre 2017 consid. 4.2.2; 4A_607/2015 du</w:t>
      </w:r>
    </w:p>
    <w:p>
      <w:r>
        <w:rPr>
          <w:b/>
        </w:rPr>
        <w:t>E. 4</w:t>
      </w:r>
    </w:p>
    <w:p>
      <w:r>
        <w:t>juillet 2016 consid. 3.2.2.2; 4A_165/2009 du 15 juin 2009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