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CAPH/72/2010 vom 3. Mai 2010</w:t>
      </w:r>
    </w:p>
    <w:p>
      <w:r>
        <w:t>GE Cour de justice, 2010-05-03, FR</w:t>
      </w:r>
    </w:p>
    <w:p>
      <w:r>
        <w:rPr>
          <w:b/>
        </w:rPr>
        <w:t xml:space="preserve">Quelle: </w:t>
      </w:r>
      <w:r>
        <w:t>https://mcp.opencaselaw.ch/entscheid/ge_gerichte_CAPH_72_2010</w:t>
      </w:r>
    </w:p>
    <w:p>
      <w:r>
        <w:t>FR: GE_GERICHTE CAPH/72/2010 du 3 mai 2010</w:t>
      </w:r>
    </w:p>
    <w:p>
      <w:r>
        <w:t>IT: GE_GERICHTE CAPH/72/2010 del 3 maggio 2010</w:t>
      </w:r>
    </w:p>
    <w:p>
      <w:pPr>
        <w:pStyle w:val="Heading2"/>
      </w:pPr>
      <w:r>
        <w:t>Regeste</w:t>
      </w:r>
    </w:p>
    <w:p>
      <w:r>
        <w:t>Résumé: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qu'il ait eu des doutes quant à la validité de son congé et, d'autre part, s'agissant d'un employé occupant un poste à responsabilités depuis de nombreuses années, il était familier du fonctionnement de E. Enfin, la Cour rejette l'argument de T s'agissant de l'absence d'inscription du directeur général au RC conformément à l'article 933 al. 2 CO, précisant que T n'est pas un tiers au sens de cette disposition.</w:t>
      </w:r>
    </w:p>
    <w:p>
      <w:pPr>
        <w:pStyle w:val="Heading2"/>
      </w:pPr>
      <w:r>
        <w:t>Erwägungen</w:t>
      </w:r>
    </w:p>
    <w:p>
      <w:r>
        <w:rPr>
          <w:b/>
        </w:rPr>
        <w:t>E. 1</w:t>
      </w:r>
    </w:p>
    <w:p>
      <w:r>
        <w:t>Interjeté dans la forme et le délai prévus par la loi (art. 59 de la Loi sur la juridic- tion des prud’hommes ; ci-après LJP), l’appel est recevable.</w:t>
      </w:r>
    </w:p>
    <w:p>
      <w:r>
        <w:t>L'intervention de la caisse de chômage ayant eu lieu après que le jugement attaqué a été rendue, elle est tardive. S'agissant d'une intervention dite principale puisque la caisse prend des conclusions qui lui sont propres, celle-ci n'est pas concevable en appel, dès lors qu'elle conduirait la Cour d'appel à statuer sur des conclusions qui n'ont pas été soumises aux premiers juges (BERTOS- SA/GAILLLARD/GUYET/SCHMIDT, Commentaire de la LPC, n. 3 ad art. 110). L'intervention est donc irrecevable.</w:t>
      </w:r>
    </w:p>
    <w:p>
      <w:r>
        <w:t>Juridiction des prud’hommes</w:t>
      </w:r>
    </w:p>
    <w:p>
      <w:r>
        <w:t>Cause n° C/6609/2009-5 - 9 -</w:t>
      </w:r>
    </w:p>
    <w:p>
      <w:r>
        <w:t>* COUR D’APPEL *</w:t>
      </w:r>
    </w:p>
    <w:p>
      <w:r>
        <w:rPr>
          <w:b/>
        </w:rPr>
        <w:t>E. 2</w:t>
      </w:r>
    </w:p>
    <w:p>
      <w:r>
        <w:t>L’appelant reproche au Tribunal d’avoir violé son droit d’être entendu en ne pro- cédant pas à l’audition sollicitée des témoins D_____, G_____ et H_____.</w:t>
      </w:r>
    </w:p>
    <w:p>
      <w:r>
        <w:t>Le Tribunal a renoncé à l'audition de ces témoins par appréciation anticipée des preuves, considérant qu'il était suffisamment renseigné sur les questions à tran- cher. La question de savoir si cette appréciation anticipée a violé le droit d'être en- tendu de l'appelant peut demeurer indécise en l'espèce. En effet, deux des trois témoins dont l'appelant réclamait l’audition en première instance ont été entendus par la Cour d’appel, qui dispose d’une cognition complète tant en fait qu’en droit, et qui peut dès lors en tenir compte. S'agissant du troisième témoin, l'appelant a lui-même renoncé à son audition. L'éventuelle informalité commise par les pre- miers juges est ainsi guérie, ce qui rend le grief sans objet.</w:t>
      </w:r>
    </w:p>
    <w:p>
      <w:r>
        <w:rPr>
          <w:b/>
        </w:rPr>
        <w:t>E. 3</w:t>
      </w:r>
    </w:p>
    <w:p>
      <w:r>
        <w:t>Aucune des parties ne remet en cause, ni dans son principe, ni dans sa quotité, le montant de 11'925 fr. au paiement duquel l'intimée a été condamnée à titre d'in- 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Commentaire zurichois, n. 3 ad art. 335 CO; Rehbinder, Commentaire bernois, n. 1 ad art. 335 CO). Soumise à aucune forme particulière, elle peut être écrite, orale ou même résulter d'actes concluants. La résiliation peut être signifiée par la partie au contrat elle-même ou par son re- 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JdT 2003 I p. 10 (15); Staehelin, op. cit., n. 10 ad art. 335 CO); Caruzzo, Le contrat individuel de travail, 2009, p. 473). Sous réserve du respect des dispo- sitions légales, les statuts ou règlements internes peuvent confier la compétence de résilier à certains organes ou exiger la ratification ou l'approbation d'un deuxième supérieur hiérarchique (Wyler,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t>Juridiction des prud’hommes</w:t>
      </w:r>
    </w:p>
    <w:p>
      <w:r>
        <w:t>Cause n° C/6609/2009-5 - 10 -</w:t>
      </w:r>
    </w:p>
    <w:p>
      <w:r>
        <w:t>* COUR D’APPEL *</w:t>
      </w:r>
    </w:p>
    <w:p>
      <w:r>
        <w:rPr>
          <w:b/>
        </w:rPr>
        <w:t>E. 4.2</w:t>
      </w:r>
    </w:p>
    <w:p>
      <w:r>
        <w:t>En l'espèce, lors de la séance du Conseil de fondation qui a eu lieu le 6 no- vembre 2008, le Bureau, faisant usage des facultés qui lui sont conférées par l'art.</w:t>
      </w:r>
    </w:p>
    <w:p>
      <w:r>
        <w:rPr>
          <w:b/>
        </w:rPr>
        <w:t>E. 4.3</w:t>
      </w:r>
    </w:p>
    <w:p>
      <w:r>
        <w:t>L'apport de l'intégralité de la pièce 11 de l'intimée, requis par l'appelant à l'is- 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 trictions ou précisions avaient été apportées auxdits pouvoirs, celles-ci figure- raient à la suite de la délégation. Or, le procès-verbal n'est pas caviardé après la décision de délégation de signature et la séance a pris fin. Par ailleurs, les passa- ges relatifs à ladite délégation forment un tout, tant au niveau rédactionnel que par la numérotation ("a) Projet de C_____ pour la saison 2008/2009" et "b) Déléga- 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w:t>
      </w:r>
    </w:p>
    <w:p>
      <w:r>
        <w:t>Juridiction des prud’hommes</w:t>
      </w:r>
    </w:p>
    <w:p>
      <w:r>
        <w:t>Cause n° C/6609/2009-5 - 11 -</w:t>
      </w:r>
    </w:p>
    <w:p>
      <w:r>
        <w:t>* COUR D’APPEL *</w:t>
      </w:r>
    </w:p>
    <w:p>
      <w:r>
        <w:rPr>
          <w:b/>
        </w:rPr>
        <w:t>E. 5</w:t>
      </w:r>
    </w:p>
    <w:p>
      <w:r>
        <w:t>L'appelant soutient ensuite que son congé serait nul, en raison de l'absence de communication aux employés de la décision de délégation de pouvoir au directeur général désigné. Il expose que dans la mesure où cette délégation n'avait pas été rendue publique, ni à l'interne, ni à l'externe, il avait présumé que C_____ ne dis- posait pas du pouvoir de représenter l'intimée et que, partant, le licenciement qui lui avait été notifié le 11 novembre 2008 ne pouvait pas déployer d'effets juridi- ques. A l'appui de ce raisonnement, l'appelant se réfère à un arrêt du Tribunal fé- déral 4C.151/2003 du 26 août 2003, au terme duquel celui-ci avait notamment re- tenu que lorsque le salarié congédié éprouvait d'emblée des doutes quant à la vali- dité de son licenciement, le congé ne pouvait être considéré comme valable au sens de l'art. 335 al. 1 CO. Une ratification ultérieure ne pouvait permettre de ré- parer, a posteriori, un congé dont le destinataire avait d'emblée et à juste titre dou- té de la validité. L'appelant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 ciation, non habilité à résilier seul les contrats de travail, sans l'accord des copré- sidents ou d'un autre membre du comité de l'association), le licenciement pouvait déployer ses effets lorsqu'il avait été, a posteriori, ratifié par des personnes dispo- sant des pouvoirs à cet égard.</w:t>
      </w:r>
    </w:p>
    <w:p>
      <w:r>
        <w:t>Cette jurisprudence vise expressément le cas où le congé comporte un vice, par exemple parce qu'il a été donné par une personne ne disposant pas des compéten- ces pour ce faire. Or, force est de reconnaître qu'en l'espèce, dans la mesure où C_____, ainsi que développé supra, disposait des pouvoirs nécessaires pour cosi- gner un courrier de résiliation des contrats d'artistes et des personnels de l'intimée, le congé ne comporte pas de vice qui rendrait nécessaire que l'on s'interroge plus avant sur les doutes éprouvés par l'employé quant à sa validité. Partant, la prise en compte de la jurisprudence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 sociation, sans autorisation des coprésidents ou d'un autre membre du comité, avait réagi six jours plus tard, en s'enquérant auprès de l'une des coprésidentes de la validité de son congé.</w:t>
      </w:r>
    </w:p>
    <w:p>
      <w:r>
        <w:t>Juridiction des prud’hommes</w:t>
      </w:r>
    </w:p>
    <w:p>
      <w:r>
        <w:t>Cause n° C/6609/2009-5 - 12 -</w:t>
      </w:r>
    </w:p>
    <w:p>
      <w:r>
        <w:t>* COUR D’APPEL *</w:t>
      </w:r>
    </w:p>
    <w:p>
      <w:r>
        <w:t>En l'occurrence, l'appelant soutient qu'il a immédiatement douté de la validité du congé qui lui avait été notifié. Il allègue avoir discuté avec ses collègues de ses in- 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 dicale. L'appelant n'a pas non plus fait part de ses interrogations à la Présidente ou à l'un des membres du Conseil de fondation, ni à C_____ lui-même. A cet égard, l'attitude de l'appelant, malgré l'importante charge de travail qu'il devait assumer, ne paraît pas compatible avec les doutes sérieux dont il se prévaut. En effet, la poursuite ou l'interruption de ses rapports de travail avec le E_____ constituait un sujet si important, que l'on conçoit mal qu'il ait attendu plus de trois mois avant d'initier des démarches sérieuses propres à dissiper - ou à confirmer - les doutes qu'il éprouvait.</w:t>
      </w:r>
    </w:p>
    <w:p>
      <w:r>
        <w:t>Par ailleurs, au vu de sa position, l'appelant, employé de l'intimée depuis 1982, occupant un poste à responsabilités depuis 2002 et familier avec le fonctionne- ment du E_____, ne pouvait ignorer que lors de la transition entre un directeur général et son successeur, un changement de l'équipe de direction pouvait surve- nir. Le témoin K_____, ancien président et vice-président du Conseil de fondation du E_____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 gageant des artistes et en licenciant le personnel dirigeant si nécessaire. Le témoin a précisé qu'en général, le nouveau directeur arrivait avec son équipe et le direc- teur précédent repartait avec la sienne. L'appelant, qui avait été engagé par D_____ pour le poste dirigeant qu'il occupait depuis 2002, ne pouvait ainsi igno- rer, au vu de sa longue carrière auprès de l'intimée et de son statut d'employé oc- cupant un poste à responsabilités, qu'une telle pratique existait au sein du E_____. La surprise et l'incertitude qu'il dit avoir éprouvées à l'annonce de son licencie- ment par le futur directeur général semblent dès lors en contradiction avec ces faits.</w:t>
      </w:r>
    </w:p>
    <w:p>
      <w:r>
        <w:t>D_____ a déclaré, lors de son audition devant la Cour de céans, avoir été très choqué en novembre 2008 du licenciement de l'appelant et de ses collègues et s'être étonné avec eux de trouver la signature de C_____ au bas de la lettre de rési- liation. Néanmoins, son témoignage n'est pas crédible sur ce point, puisqu'il a re- connu avoir déclaré, lors d'une séance du Bureau du Conseil de fondation le 23 juin 2008, qu'il paraissait "très vraisemblable" que F_____ et L_____ ne se-</w:t>
      </w:r>
    </w:p>
    <w:p>
      <w:r>
        <w:t>Juridiction des prud’hommes</w:t>
      </w:r>
    </w:p>
    <w:p>
      <w:r>
        <w:t>Cause n° C/6609/2009-5 - 13 -</w:t>
      </w:r>
    </w:p>
    <w:p>
      <w:r>
        <w:t>* COUR D’APPEL *</w:t>
      </w:r>
    </w:p>
    <w:p>
      <w:r>
        <w:t>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 qué qu'il était pour lui évident qu'il y aurait des changements importants fin juin 2009, lors de l'entrée en fonction de C_____.</w:t>
      </w:r>
    </w:p>
    <w:p>
      <w:r>
        <w:t>Certes, le témoin G_____, employé du E_____ en tant que responsable de billette- rie et du développement commercial, a déclaré que l'appelant et ses collègues s'étaient interrogés sur l'autorité de C_____ et sur son rôle tant que D_____ était encore en fonction. Toutefois, au regard de l'ensemble des circonstances, notam- ment de l'absence de démarches concrètes de l'appelant propres à dissiper ses dou- tes, mais également du fait, notoire dans le milieu professionnel en question, que l'arrivée d'un nouveau directeur provoque des changements importants, notam- ment au niveau du personnel dirigeant en place, et de la nécessité, également connue de l'appelant, que le directeur arrivant (ou désigné) puisse rapidement pro- céder avec son équipe à l'organisation des saisons à venir, la réalité des incertitu- des qu'il aurait éprouvées à la lecture du courrier du 11 novembre 2008 n'est pas démontrée. Enfin, la présente espèce se distingue singulièrement de la jurispru- dence citée par l'appelant en ce sens que C_____ n'était pas un employé subal- terne, dont l'employé congédié pouvait sérieusement douter des pouvoirs de repré- senter l'employeur. Il s'agissait du directeur général désigné, qui reprenait les rê- nes du E_____. Il est difficile d'imaginer que l'appelant puisse réellement avoir douté des pouvoirs de celui-ci de cosigner, avec la présidente de la Fondation, sa lettre de résiliation. Ainsi, même si l'on admettait que les seuls doutes éprouvés par l'appelant sur la validité d'un congé suffiraient à le rendre nul, il conviendrait de retenir que ceux-ci ne sont pas établis ni même rendus vraisemblables en l'es- pèce.</w:t>
      </w:r>
    </w:p>
    <w:p>
      <w:r>
        <w:rPr>
          <w:b/>
        </w:rPr>
        <w:t>E. 6</w:t>
      </w:r>
    </w:p>
    <w:p>
      <w:r>
        <w:t>L'appelant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w:t>
      </w:r>
    </w:p>
    <w:p>
      <w:r>
        <w:t>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w:t>
      </w:r>
    </w:p>
    <w:p>
      <w:r>
        <w:t>Juridiction des prud’hommes</w:t>
      </w:r>
    </w:p>
    <w:p>
      <w:r>
        <w:t>Cause n° C/6609/2009-5 - 14 -</w:t>
      </w:r>
    </w:p>
    <w:p>
      <w:r>
        <w:t>* COUR D’APPEL *</w:t>
      </w:r>
    </w:p>
    <w:p>
      <w:r>
        <w:t>L’inscription au registre du commerce et ses effets, 2000, p. 128). La doctrine pré- cise que ni les organes dirigeants de la personne morale, tels que les directeurs, ni les employés, ne sont des tiers au sens de l’art. 933 CO (Vianin, op. cit., p. 185 à 187).</w:t>
      </w:r>
    </w:p>
    <w:p>
      <w:r>
        <w:rPr>
          <w:b/>
        </w:rPr>
        <w:t>E. 6.2</w:t>
      </w:r>
    </w:p>
    <w:p>
      <w:r>
        <w:t>L'appelant n'étant pas un tiers au sens de l'art. 933 CO à l'égard de l'intimée, il ne peut se prévaloir de l'absence d'inscription de C_____ au registre du commerce au mois de novembre 2008. Ses griefs sont donc mal fondés.</w:t>
      </w:r>
    </w:p>
    <w:p>
      <w:r>
        <w:t>Au vu des considérants qui précèdent, l'appel sera rejeté et le jugement entrepris confirmé.</w:t>
      </w:r>
    </w:p>
    <w:p>
      <w:r>
        <w:rPr>
          <w:b/>
        </w:rPr>
        <w:t>E. 7</w:t>
      </w:r>
    </w:p>
    <w:p>
      <w:r>
        <w:t>L'émolument d’appel est laissé à la charge de l’appelant qui succombe (art. 76 et 78 LJP).</w:t>
      </w:r>
    </w:p>
    <w:p>
      <w:r>
        <w:rPr>
          <w:b/>
        </w:rPr>
        <w:t>E. 8</w:t>
      </w:r>
    </w:p>
    <w:p>
      <w:r>
        <w:t>La présente décision confirme un jugement sur partie. Elle ne semble pouvoir fai- re l'objet d'un recours en matière civile qu'aux conditions de l'art. 93 LTF.</w:t>
      </w:r>
    </w:p>
    <w:p>
      <w:r>
        <w:t>Juridiction des prud’hommes</w:t>
      </w:r>
    </w:p>
    <w:p>
      <w:r>
        <w:t>Cause n° C/6609/2009-5 - 15 -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