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CAPH/70/2018 vom 24. Mai 2018</w:t>
      </w:r>
    </w:p>
    <w:p>
      <w:r>
        <w:t>GE Cour de justice, 2018-05-24, FR</w:t>
      </w:r>
    </w:p>
    <w:p>
      <w:r>
        <w:rPr>
          <w:b/>
        </w:rPr>
        <w:t xml:space="preserve">Quelle: </w:t>
      </w:r>
      <w:r>
        <w:t>https://mcp.opencaselaw.ch/entscheid/ge_gerichte_CAPH_70_2018</w:t>
      </w:r>
    </w:p>
    <w:p>
      <w:r>
        <w:t>FR: GE_GERICHTE CAPH/70/2018 du 24 mai 2018</w:t>
      </w:r>
    </w:p>
    <w:p>
      <w:r>
        <w:t>IT: GE_GERICHTE CAPH/70/2018 del 24 maggio 2018</w:t>
      </w:r>
    </w:p>
    <w:p>
      <w:pPr>
        <w:pStyle w:val="Heading2"/>
      </w:pPr>
      <w:r>
        <w:t>Erwägungen</w:t>
      </w:r>
    </w:p>
    <w:p>
      <w:r>
        <w:rPr>
          <w:b/>
        </w:rPr>
        <w:t>E. 1</w:t>
      </w:r>
    </w:p>
    <w:p>
      <w:r>
        <w:t>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142 al. 1, 145 al. 1 let. b et 311 CPC), l'appel est recevable.</w:t>
      </w:r>
    </w:p>
    <w:p>
      <w:r>
        <w:t>Il en va de même de la réponse de l'intimé et de son appel joint, déposés dans les délais légaux, respectivement impartis à cet effet (art. 312 et 313 al. 1 CPC).</w:t>
      </w:r>
    </w:p>
    <w:p>
      <w:r>
        <w:t>- 14/27 -</w:t>
      </w:r>
    </w:p>
    <w:p>
      <w:r>
        <w:t>C/282/2016-4</w:t>
      </w:r>
    </w:p>
    <w:p>
      <w:r>
        <w:rPr>
          <w:b/>
        </w:rPr>
        <w:t>E. 2</w:t>
      </w:r>
    </w:p>
    <w:p>
      <w:r>
        <w:t>L'intimée produit en appel une pièce nouvelle, à savoir la circulaire FINMA 2010/1 du 21 octobre 2009 intitulée "normes minimales des systèmes de rémunération dans les établissements financiers" adoptée par la FINMA le 21 octobre 2009 en application de l'art. 7 al. 1 let. b de la loi sur l'Autorité fédérale de surveillance des marchés financiers (RS 956.1 – LFINMA).</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w:t>
      </w:r>
    </w:p>
    <w:p>
      <w:r>
        <w:rPr>
          <w:b/>
        </w:rPr>
        <w:t>E. 2.2</w:t>
      </w:r>
    </w:p>
    <w:p>
      <w:r>
        <w:t>En l'espèce, les conditions de cette disposition ne sont pas réalisées, l'appelante ne le prétendant du reste pas. La question de savoir si cette circulaire constitue une norme qu'il incomberait au juge d'appliquer en vertu de l'art. 57 CPC – ce qui ne semble prima facie pas être le cas dès lors que ladite circulaire n'a pas le caractère d'une ordonnance administrative au sens de l'art. 7 al. 1 let. a LFINMA et est dépourvue d'effet contraignant (cf. WINZELER, Basler Kommentar zum Börsengesetz und Finanzmarktaufsichtsgestz [éd: WATTER/VOGT], 2ème éd. 2011, n. 19 ad art. 7 LFINMA), ou si ladite circulaire doit être assimilée à un fait notoire en application de l'art. 151 CPC (sur cette question, voir notamment l'arrêt du Tribunal fédéral 4A_582/2016 du 6 juillet 2017 consid. 4.5 s.) peut par ailleurs souffrir de demeurer indécise. Le contenu de ce document n'est en effet pas déterminant pour la résolution du présent cas.</w:t>
      </w:r>
    </w:p>
    <w:p>
      <w:r>
        <w:rPr>
          <w:b/>
        </w:rPr>
        <w:t>E. 3</w:t>
      </w:r>
    </w:p>
    <w:p>
      <w:r>
        <w:t>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et 4A_748/2012 du 3 juin 2013 consid. 2.1).</w:t>
      </w:r>
    </w:p>
    <w:p>
      <w:r>
        <w:rPr>
          <w:b/>
        </w:rPr>
        <w:t>E. 4</w:t>
      </w:r>
    </w:p>
    <w:p>
      <w:r>
        <w:t>Sur le plan procédural, l'intimé fait valoir que le Tribunal a violé les règles relatives au fardeau de l'allégation et à l'administration des preuves en interrogeant les parties et les témoins sur des faits non allégués, ce qu'il n'aurait eu de cesse de</w:t>
      </w:r>
    </w:p>
    <w:p>
      <w:r>
        <w:t>- 15/27 -</w:t>
      </w:r>
    </w:p>
    <w:p>
      <w:r>
        <w:t>C/282/2016-4 relever durant les débats. Les premiers juges auraient également méconnu les règles encadrant le droit à la réplique en admettant l'écriture de l'appelante du 16 décembre 2016. Cette dernière constituait en effet une écriture complète et non une simple détermination. Le Tribunal aurait dès lors dû déclarer irrecevables les allégués de fait et les offres de preuve nouveaux que ladite écriture comportait.</w:t>
      </w:r>
    </w:p>
    <w:p>
      <w:r>
        <w:rPr>
          <w:b/>
        </w:rPr>
        <w:t>E. 4.1</w:t>
      </w:r>
    </w:p>
    <w:p>
      <w:r>
        <w:t>L'art. 311 al. 1 CPC impose au recourant de motiver son appel, c'est-à-dire de démontrer le caractère erroné de la décision attaquée. Hormis les cas de vices manifestes, l'autorité d'appel doit en principe se limiter à statuer sur les critiques formulées dans la motivation écrite contre la décision de première instance (ATF 142 III 413 consid. 2.2.4 et 138 III 374 consid. 4.3.1; arrêt du Tribunal fédéral 5A_111/2016 du 6 septembre 2016 consid. 5.3). Cette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ACJC/1105/2017 du 5 septembre 2017 consid. 2.1; ACJC/1313/2011 du 17 octobre 2011 consid. 3).</w:t>
      </w:r>
    </w:p>
    <w:p>
      <w:r>
        <w:rPr>
          <w:b/>
        </w:rPr>
        <w:t>E. 4.2</w:t>
      </w:r>
    </w:p>
    <w:p>
      <w:r>
        <w:t>En l'espèce, l'intimé se borne à formuler des considérations d'ordre général sur les problèmes procéduraux qu'il soulève. Il ne mentionne à aucun moment les éléments de fait que le Tribunal aurait retenus à tort sur la base des actes procéduraux incriminés et qui devraient être écartés par la Cour dans le cadre du présent arrêt. Il s'ensuit qu'indépendamment de son bien-fondé, ses critiques ne satisfont pas aux exigences de motivation applicables au stade de l'appel. Les griefs susmentionnés seront par conséquent déclarés irrecevables.</w:t>
      </w:r>
    </w:p>
    <w:p>
      <w:r>
        <w:rPr>
          <w:b/>
        </w:rPr>
        <w:t>E. 5</w:t>
      </w:r>
    </w:p>
    <w:p>
      <w:r>
        <w:t>septembre 2016 consid. 3.1). Il s'ensuit que l'autorité d'appel peut rejeter la requête de réouverture de la procédure probatoire et d'administration d'un moyen de preuve déterminé présentée par l'appelant si elle ne porte pas sur un fait pertinent pour l'appréciation juridique de la cause (ATF 133 III 189 consid. 5.2.2; 129 III 18 consid. 2.6 et les références; arrêt du Tribunal fédéral 5A_86/2016 précité consid. 3.1).</w:t>
      </w:r>
    </w:p>
    <w:p>
      <w:r>
        <w:rPr>
          <w:b/>
        </w:rPr>
        <w:t>E. 5.1</w:t>
      </w:r>
    </w:p>
    <w:p>
      <w:r>
        <w:t>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381 consid. 2.1 et 2.2 p. 383 ss). En outre, il découle de la nature de la gratification qu'elle doit rester accessoire par rapport au salaire de base, à défaut de quoi il faudra procéder à une conversion en salaire (arrêt du Tribunal fédéral 4A_714/2016 du 29 août 2017 consid. 3).</w:t>
      </w:r>
    </w:p>
    <w:p>
      <w:r>
        <w:rPr>
          <w:b/>
        </w:rPr>
        <w:t>E. 5.1.1</w:t>
      </w:r>
    </w:p>
    <w:p>
      <w:r>
        <w:t>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être considéré comme un élément du salaire (variable), que l'employeur est tenu de verser à l'employé (art. 322 s. CO; ATF 141 III 407 consid. 4.1; 136 III 313 consid. 2; 129 III 276 consid. 2; 109 II 447 consid. 5c). En revanche,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s.; 139 III 155 consid. 3.1; arrêt du Tribunal fédéral 4A_714/2016 du 29 août 2017 consid. 3.2.2). Si tel est le cas, deux cas de figure peuvent se présenter: les parties ont réservé seulement le montant du bonus (cf. infra 5.1.2) ou, au contraire, le principe et le montant du bonus (cf. infra 5.1.3).</w:t>
      </w:r>
    </w:p>
    <w:p>
      <w:r>
        <w:rPr>
          <w:b/>
        </w:rPr>
        <w:t>E. 5.1.2</w:t>
      </w:r>
    </w:p>
    <w:p>
      <w:r>
        <w:t>Si,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4A_714/2016 précité consid. 3.2.2.1). De même, lorsqu'au cours des rapports contractuels, un bonus a été versé régulièrement sans réserve de son caractère facultatif pendant au moins trois années consécutives, il est admis qu'en vertu du principe de la confiance, il est convenu par actes concluants, que son montant soit toujours identique ou variable: il s'agit donc d'une gratification à laquelle l'employé a droit (ATF 129 III 276</w:t>
      </w:r>
    </w:p>
    <w:p>
      <w:r>
        <w:t>- 17/27 -</w:t>
      </w:r>
    </w:p>
    <w:p>
      <w:r>
        <w:t>C/282/2016-4 consid. 2.1; 131 III 615 consid. 5.2; arrêt du Tribunal fédéral 4A_714/2016 précité consid. 3.2.2.1), l'employeur jouissant d'une certaine liberté dans la fixation de son montant au cas où les montants étaient variables.</w:t>
      </w:r>
    </w:p>
    <w:p>
      <w:r>
        <w:rPr>
          <w:b/>
        </w:rPr>
        <w:t>E. 5.1.3</w:t>
      </w:r>
    </w:p>
    <w:p>
      <w:r>
        <w:t>Si, par contrat, les parties ont réservé tant le principe que le montant du bonus, il s'agit d'une gratification facultative: le bonus n'est pas convenu et l'employé n'y a pas droit, sous réserve de l'exception découlant de la nature de la gratification (principe de l'accessoriété; cf. infra ch. 5.1.4).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(ATF 129 III 276 consid. 2.3; arrêt du Tribunal fédéral 4A_714/2016 précité consid. 3.2.2.3).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4A_714/2016 précité consid. 3.2.2.3).</w:t>
      </w:r>
    </w:p>
    <w:p>
      <w:r>
        <w:rPr>
          <w:b/>
        </w:rPr>
        <w:t>E. 5.1.4</w:t>
      </w:r>
    </w:p>
    <w:p>
      <w:r>
        <w:t>Lorsque l'employeur a réservé le caractère facultatif du bonus, dans son principe et dans son montant, et que l'employé n'a donc pas un droit contractuel au versement de celui-ci (qui constitue dès lors une gratification; cf. ci-dessus 5.1.3), il faut encore examiner si le bonus a un caractère accessoire par rapport au salaire de base ou si à l'inverse il doit être requalifié en salaire compte tenu de son importance dans la rétribution de l'employé (ATF 141 III 407 consid. 4.3.2; arrêt du Tribunal fédéral 4A_714/2016 précité consid. 3.3). Il a ainsi été retenu que, pour des salaires moyens et supérieurs, soit ceux compris entre une fois et cinq fois le salaire médian suisse dans le secteur privé, un bonus très élevé en comparaison du salaire annuel, équivalent ou même supérieur à ce dernier, perd son caractère accessoire et doit être requalifié en salaire. Pour des salaires modestes, soit les salaires inférieurs ou égaux à une fois le salaire médian suisse, un bonus proportionnellement moins élevé peut déjà devoir être requalifié en salaire (ATF 141 III 407 consid. 4.3.1; 131 III 615 consid. 5.2; arrêt du Tribunal fédéral 4A_714/2016 précité consid. 3.3.2).</w:t>
      </w:r>
    </w:p>
    <w:p>
      <w:r>
        <w:t>- 18/27 -</w:t>
      </w:r>
    </w:p>
    <w:p>
      <w:r>
        <w:t>C/282/2016-4</w:t>
      </w:r>
    </w:p>
    <w:p>
      <w:r>
        <w:rPr>
          <w:b/>
        </w:rPr>
        <w:t>E. 5.1.5</w:t>
      </w:r>
    </w:p>
    <w:p>
      <w:r>
        <w:t>Le Tribunal fédéral a en outre admis que le caractère facultatif de la gratification trouvait ses limites dans le respect de l'égalité de traitement (cf. ATF 129 III 276 consid. 3.1 = JdT 2003 I p. 346 ss; arrêt du Tribunal fédéral 4A_172/2012 du 22 août 2012 consid. 8.2). Des restrictions à la discrimination entre les employés d'un même employeur ne sont cependant justifiées que dans des cas très ponctuels. En effet, le principe d'égalité de traitement s'applique en vertu de l'obligation qui incombe à l'employeur de protéger la personnalité de son employé (art. 328 CO) et des règles sur la protection de la personnalité (art. 28 ss CC). Or, même une décision subjective et arbitraire de l'employeur ne représente une atteinte à la personnalité, et donc une contravention à l'interdiction de discrimination, que si elle laisse transparaître une sous-évaluation de la personnalité du travailleur qui soit blessante pour ce dernier. Une telle sous- évaluation n'est réalisée que si l'employé est placé dans une situation clairement moins avantageuse qu'un grand nombre d'autres employés; elle ne peut être admise lorsque l'employeur favorise simplement quelques employés (ATF 129 III 276 consid. 3.1 = JdT 2003 I p. 346 ss).</w:t>
      </w:r>
    </w:p>
    <w:p>
      <w:r>
        <w:rPr>
          <w:b/>
        </w:rPr>
        <w:t>E. 5.1.6</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(ATF 138 III 374 consid. 4.3.1 et les arrêts cités; arrêt du Tribunal fédéral 5A_86/2016 du</w:t>
      </w:r>
    </w:p>
    <w:p>
      <w:r>
        <w:rPr>
          <w:b/>
        </w:rPr>
        <w:t>E. 5.2</w:t>
      </w:r>
    </w:p>
    <w:p>
      <w:r>
        <w:t>En l'espèce, le Tribunal ne saurait être suivi dans son raisonnement selon lequel les bonus étaient payés au sein de l'établissement essentiellement sur la base de critères objectivement déterminables et que le principe du versement ainsi que le montant du bonus n'étaient pas laissés à l'entière discrétion de l'employeur.</w:t>
      </w:r>
    </w:p>
    <w:p>
      <w:r>
        <w:rPr>
          <w:b/>
        </w:rPr>
        <w:t>E. 5.2.1</w:t>
      </w:r>
    </w:p>
    <w:p>
      <w:r>
        <w:t>En effet, tant le contrat de travail de l'intimé que le règlement du personnel et la directive interne 1______, dont l'intimé ne conteste pas l'application, prévoient expressément que les employés ne disposaient d'aucun droit à l'obtention d'un bonus et que l'octroi de ce dernier ainsi que son montant étaient laissés à la libre appréciation de l'appelante.</w:t>
      </w:r>
    </w:p>
    <w:p>
      <w:r>
        <w:t>- 19/27 -</w:t>
      </w:r>
    </w:p>
    <w:p>
      <w:r>
        <w:t>C/282/2016-4 Certes, l'art. 4 de la directive 1______ indique que le montant du bonus dépend en premier lieu du bénéfice de la banque et des conditions du marché, éléments qui constituent en eux-mêmes des critères objectifs. Cette disposition souligne cependant en préambule le caractère discrétionnaire du bonus et ne comporte aucun terme laissant entendre qu'un résultat positif de l'établissement donnerait automatiquement droit à une gratification. Il sera à cet égard relevé que ni l'intimé ni le témoin D______ n'ont prétendu que tel serait le cas. A teneur de cette disposition, les autres critères d'octroi du bonus résident dans les performances individuelles de l'employé, sa participation et son comportement, soit des éléments relevant de l'appréciation subjective de l'employeur. Contrairement à ce qu'a retenu le Tribunal, rien n'indique que ces éléments seraient moins déterminants que les critères objectifs ni qu'ils influeraient uniquement sur le montant du bonus et non sur le principe de son octroi. Au vu de ce qui précède, il appert que les parties ont réservé tant le principe que le montant du bonus. Dans la mesure où il n'est pas soutenu que l'une des exceptions prévue par la jurisprudence serait réalisée (versement du bonus sans réserve de son caractère facultatif durant trois années consécutives, paiement répété de la gratification pendant des décennies, la réserve du caractère facultatif devenant alors vide de sens, ou encore caractère accessoire par rapport à la rémunération de base imposant de requalifier le bonus en salaire), l'intimé n'avait en principe pas droit à l'octroi d'un bonus pour l'année 2014.</w:t>
      </w:r>
    </w:p>
    <w:p>
      <w:r>
        <w:rPr>
          <w:b/>
        </w:rPr>
        <w:t>E. 5.2.2</w:t>
      </w:r>
    </w:p>
    <w:p>
      <w:r>
        <w:t>Reste à examiner si, comme l'a retenu le Tribunal, la suppression du bonus de l'intimé pour l'exercice en question violait le principe d'égalité de traitement. In casu, l'appelante a refusé d'allouer un bonus à l'intimé au motif que sa performance était insuffisante, que l'intéressé avait commis des infractions aux règles transfrontalières pour lesquelles il avait été sanctionné au mois de mars 2014 et qu'au moment de la décision sur l'octroi du bonus, il se trouvait sous enquête pour deux autres contraventions auxdites règles. Tant l'intimé que le Tribunal ont considéré que ces éléments étaient insuffisants pour justifier la suppression du bonus. Excepté l'intimé, tous les membres de l'équipe E______ qui avaient reçu un blâme au mois de mars 2014 s'étaient en effet vu allouer un bonus en fin d'année. L'employé no 5 avait par ailleurs reçu une gratification de 29'700 fr. alors que sa performance avait été inférieure à celle de l'intimé. Ce dernier avait en outre reçu un bonus en 2013 bien qu'il n'ait pas intégralement rempli les objectifs qui lui avaient été assignés durant cette année. Le principe d'égalité de traitement imposait dès lors d'accorder une gratification à l'intimé pour l'exercice 2014. Cet argumentaire ne peut être suivi. Les tableaux récapitulatifs produits par l'appelante montrent en effet qu'en 2013, l'employé no 6, lequel avait dépassé son</w:t>
      </w:r>
    </w:p>
    <w:p>
      <w:r>
        <w:t>- 20/27 -</w:t>
      </w:r>
    </w:p>
    <w:p>
      <w:r>
        <w:t>C/282/2016-4 premier objectif, accusé une contre-performance pour le second et obtenu une note globale de B, n'a pas obtenu de bonus. Or, la performance globale de l'intimé sur l'exercice 2014 s'est avérée similaire. A l'inverse, l'employé no 5 qui a obtenu une gratification de 29'700 fr. en 2014 en réalisant des résultats sensiblement inférieurs à ceux de l'intimé s'est vu attribuer la note A alors que l'intimé n'a obtenu que la note B. Les deux situations ne sauraient par conséquent être considérées comme équivalentes. Il sera encore relevé que l'employé no 1, qui a obtenu la note B en 2013, a certes reçu une gratification de 20'000 fr. cette année- là. Sur le plan financier, il a cependant réalisé une meilleure performance que l'intimé durant l'exercice concerné. A cela s'ajoute que l'intimé était, à la fin de l'année 2014, le seul à faire l'objet d'une enquête disciplinaire pour violation des règles transfrontalières de la banque, et ce alors qu'il avait déjà été sanctionné pour des faits similaires en début d'année. En conséquence, la suppression du bonus de l'intimé pour l'année 2014 ne parait pas, de prime abord, résulter d'une décision subjective et arbitraire de la banque et devoir ainsi être assimilée à une inégalité de traitement entre l'intimé et les autres membres de l'équipe E______. Indépendamment de ce qui précède, tant l'intimé que le Tribunal méconnaissent que pour contrevenir au principe d'égalité de traitement, il faut encore que la décision de l'employeur procède d'une sous-évaluation blessante de la personnalité du travailleur. Or, l'intimé n'a pas fait valoir en procédure que cette décision aurait été fondée sur d'autres critères que ceux que l'appelante mentionne dans son évaluation, et qu'elle aurait en réalité constitué une manœuvre discriminatoire visant à l'atteindre dans sa personnalité.</w:t>
      </w:r>
    </w:p>
    <w:p>
      <w:r>
        <w:rPr>
          <w:b/>
        </w:rPr>
        <w:t>E. 5.3</w:t>
      </w:r>
    </w:p>
    <w:p>
      <w:r>
        <w:t>Au vu de ce qui précède, la réalisation des conditions permettant de condamner l'appelante à verser un bonus à l'intimé pour l'année 2014 en application du principe d'égalité de traitement peut d'emblée être niée. La demande d'actes d'instruction formulée par l'intimé dans le cadre de son appel joint (cf. en fait, let. A.c) sera également rejetée. Ces actes visaient en effet à démontrer que l'appelante aurait mal évalué la réalisation par l'intimé de son objectif tendant à augmenter sa masse sous gestion durant l'exercice 2014 en ne le mettant pas au bénéfice du principe de neutralisation, qu'elle aurait considéré à tort que l'intimé avait contrevenu aux règles transfrontalières dans ses relations avec ses clients et qu'elle l'aurait traité de manière inégale avec sa collègue C______, cette dernière ayant obtenu un bonus en 2014 malgré le blâme infligé au mois de mars de cette même année. Les mesures d'instruction sollicitées ne visaient en revanche pas à établir que le refus de l'appelante d'allouer un bonus à l'intimé pour l'exercice en question aurait constitué une manœuvre discriminatoire</w:t>
      </w:r>
    </w:p>
    <w:p>
      <w:r>
        <w:t>- 21/27 -</w:t>
      </w:r>
    </w:p>
    <w:p>
      <w:r>
        <w:t>C/282/2016-4 visant à l'atteindre dans sa personnalité. Partant, ils ne portaient pas sur des faits pertinents pour l'issue de la cause. Le jugement entrepris, en tant qu'il condamnait l'appelante à verser 20'000 fr. à ce titre à l'intimée, avec intérêts à 5% dès le 1er janvier 2015, sera par conséquent annulé et l'intimé débouté de ses conclusions sur ce point.</w:t>
      </w:r>
    </w:p>
    <w:p>
      <w:r>
        <w:rPr>
          <w:b/>
        </w:rPr>
        <w:t>E. 6</w:t>
      </w:r>
    </w:p>
    <w:p>
      <w:r>
        <w:t>L'intimé conclut, sur appel joint, à l'annulation du chiffre 5 du dispositif du jugement entrepris et à la condamnation de l'appelante à lui verser une indemnité de licenciement abusif de 35'000 fr., avec intérêts à 5% l'an dès le 1er octobre 2015. Il fait valoir que le déroulement chronologique des faits démontre que l'appelante ne l'a pas congédié en raison de la violation des règles transfrontalières – qu'il conteste, offres de preuve à l'appui, – mais parce qu'il a dénoncé sa supérieure au début du mois de mars 2015. Dès lors que cette dénonciation était conforme à ses obligations contractuelles et assortie d'une garantie de protection, il ne pouvait être congédié pour ce motif.</w:t>
      </w:r>
    </w:p>
    <w:p>
      <w:r>
        <w:rPr>
          <w:b/>
        </w:rPr>
        <w:t>E. 6.1</w:t>
      </w:r>
    </w:p>
    <w:p>
      <w:r>
        <w:t>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 contractant de mettre fin au contrat unilatéralement est toutefois limité par les dispositions sur le congé abusif (art. 336 CO; ATF 136 III 513 consid. 2.3; 132 III 115 consid. 2.1).</w:t>
      </w:r>
    </w:p>
    <w:p>
      <w:r>
        <w:rPr>
          <w:b/>
        </w:rPr>
        <w:t>E. 6.1.1</w:t>
      </w:r>
    </w:p>
    <w:p>
      <w:r>
        <w:t>L'art. 336 al. 1 et 2 CO contient une liste non exhaustive de cas dans lesquels la résiliation est abusive (ATF 136 III 513 cité; 132 III 115 consid. 2.1). Ainsi,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pour pouvoir bénéficier de la protection de l'art. 336 al. 1 let. d CO (ATF 136 III 513 consid. 2.4). C'est à l'employeur qu'il incombe d'établir la mauvaise foi du travailleur en démontrant que ce dernier savait qu'il faisait valoir des prétentions totalement injustifiées, ou chicanières, ou présentant un caractère téméraire (arrêt du Tribunal fédéral 4A_401/2016 du 13 janvier 2017 consid. 5.1.2 et les arrêts cités).</w:t>
      </w:r>
    </w:p>
    <w:p>
      <w:r>
        <w:rPr>
          <w:b/>
        </w:rPr>
        <w:t>E. 6.1.2</w:t>
      </w:r>
    </w:p>
    <w:p>
      <w:r>
        <w:t>En application de l'art. 8 CC, c'est en principe à la partie qui a reçu son congé de démontrer que celui-ci est abusif (ATF 130 III 699 consid. 4.1 = SJ 2005</w:t>
      </w:r>
    </w:p>
    <w:p>
      <w:r>
        <w:t>- 22/27 -</w:t>
      </w:r>
    </w:p>
    <w:p>
      <w:r>
        <w:t>C/282/2016-4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in Commentaire du contrat de travail [éd: DUNAND/MAHON], 2013,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précité consid. 5.1.3). L'interdiction du congé de représailles ne doit en effet pas permettre à un employé de bloquer un congé en soi admissible au moyen d'une réclamation (DUNAND, op. cit., n. 45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arrêt du Tribunal fédéral 4A_92/2017 consid. 2.2.2 précités).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6.1.3</w:t>
      </w:r>
    </w:p>
    <w:p>
      <w:r>
        <w:t>Cela étant, si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En d'autres termes, le congé ne peut pas être considéré comme abusif sur la seule base du caractère non avéré des griefs invoqués à l'appui de la résiliation ou du fait que l'auteur de la résiliation n'est pas en mesure d'établir un motif justifié de résiliation (arrêt du Tribunal fédéral 4A_346/2009 du 20 octobre 2009 consid. 3.2 et les références citées; WYLER/HEINZER, Droit du travail, 3ème éd. 2014, p. 646). Introduire une telle condition à l'exercice du droit de résilier serait contraire au système prévu par l'art. 335 CO (arrêt du Tribunal fédéral 4A_485/2016 du 28 avril 2017 consid. 3.2.1).</w:t>
      </w:r>
    </w:p>
    <w:p>
      <w:r>
        <w:t>- 23/27 -</w:t>
      </w:r>
    </w:p>
    <w:p>
      <w:r>
        <w:t>C/282/2016-4 A titre d'exemple, si l'employeur résilie le contrat en invoquant des prestations insuffisantes, le congé n'est pas abusif du seul fait que les prestations devraient par hypothèse être objectivement qualifiées de suffisantes (WYLER/HEINZER, op. cit., p. 646). Le congé ne devient abusif que dans l'hypothèse où le motif avancé ne correspond pas au véritable motif subjectif de l'employeur qui serait quant à lui condamnable (WYLER/HEINZER, op. cit., p. 664).</w:t>
      </w:r>
    </w:p>
    <w:p>
      <w:r>
        <w:rPr>
          <w:b/>
        </w:rPr>
        <w:t>E. 6.2</w:t>
      </w:r>
    </w:p>
    <w:p>
      <w:r>
        <w:t>En l'espèce, l'appelante a fondé la résiliation des rapports de travail sur le fait que l'intimé a violé plusieurs réglementations internes applicables en matière de communication avec des clients domiciliés à l'étranger et ce alors qu'il avait déjà été sanctionné pour des faits similaires au mois de mars 2014. Conformément aux principes rappelés ci-dessus, la question de savoir si l'intimé s'est ou non conformé auxdites règles est secondaire, une preuve de leur respect pouvant tout au plus constituer un indice selon lequel le motif invoqué par l'appelante à l'appui du congé cacherait un autre motif condamnable. Pour pouvoir prétendre à une indemnité de licenciement abusif, l'intimé doit démontrer non seulement que les circonstances invoquées par l'appelante à l'appui du congé n'ont pas déterminé cette dernière à résilier les rapports de travail mais aussi que le congé repose en réalité sur un autre motif, lequel est de surcroît condamnable. A défaut de prouver ces deux éléments (existence d'un autre motif de résiliation que celui invoqué par l'appelante et caractère condamnable de ce dernier), l'intimé doit être débouté de ses conclusions en paiement d'une indemnité au sens de l'art. 336a al. 1 CO. S'agissant du congé de représailles allégué par l'intimé, le Tribunal a retenu que l'attitude de l'appelante ayant consisté à suspendre l'intimé le 4 mars 2015 après qu'il ait dénoncé de potentielles irrégularités commises par un cadre de la banque aurait pu, dans un autre contexte, constituer une violation du droit de la personnalité de l'employé. Il a toutefois considéré comme établi que la banque avait envisagé de licencier l'intimé dès le mois de février 2015 en raison des infractions aux directives internes commises par ce dernier. Selon les premiers juges, il convenait par ailleurs de douter de la bonne foi de l'intimé. Alors qu'il était sous enquête et en train de négocier son départ, l'intimé avait en effet dénoncé sa supérieure tout en sachant que l'appelante était en possession des informations litigieuses depuis un certain temps, pour ensuite se rétracter et retirer une partie de ses accusations quelques jours après les avoir formulées. La dénonciation apparaissait dès lors comme concomitante au licenciement et non à l'origine de celui-ci. En tant que tel, le raisonnement opéré par les premiers juges ne prête pas le flanc à la critique. L'interdiction du congé de représailles ne doit en effet pas permettre à un employé de bloquer un congé, en soi admissible, en dénonçant des faits dont il sait que l'employeur a déjà connaissance ou en proférant des accusations avec l'intention de se rétracter ultérieurement. Le congé ne peut en outre être annulé</w:t>
      </w:r>
    </w:p>
    <w:p>
      <w:r>
        <w:t>- 24/27 -</w:t>
      </w:r>
    </w:p>
    <w:p>
      <w:r>
        <w:t>C/282/2016-4 que si la formulation de la prétention apparaît comme étant à l'origine du licenciement, ce qui n'était en l'espèce pas le cas selon le Tribunal. Cela étant, point n'est besoin d'examiner ces questions de manière plus approfondie. Dans le cadre de son appel joint, l'intimé se borne en effet à faire valoir que la connexité temporelle entre la dénonciation de sa supérieure et sa suspension établirait l'existence d'un congé de représailles. Ce faisant, il n'expose pas en quoi les premiers juges auraient erré en retenant qu'il avait agi de mauvaise foi en dénonçant sa supérieure de manière injustifiée, dans le but de se prémunir du congé qui allait prochainement lui être signifié. Son grief s'avère ainsi insuffisamment motivé et doit être rejeté dans la mesure où il est recevable. Il s'ensuit que l'intimé échoue à apporter la preuve que la résiliation des rapports de travail équivaudrait à un congé de représailles au sens de l'art. 336 al. 1 let. d CO. Le caractère condamnable de ce motif de résiliation n'étant pas démontré, la question de savoir s'il a déterminé ou non l'appelante à résilier les rapports de travail, de manière à rendre le congé abusif, s'avère dénuée de pertinence.</w:t>
      </w:r>
    </w:p>
    <w:p>
      <w:r>
        <w:rPr>
          <w:b/>
        </w:rPr>
        <w:t>E. 6.3</w:t>
      </w:r>
    </w:p>
    <w:p>
      <w:r>
        <w:t>Les conclusions de l'intimé tendant à l'audition des témoins O______ et N______ respectivement, à l'admission à titre de preuve de l'attestation établie par ce dernier témoin, seront également rejetées. L'intimé entendait en effet démontrer, à l'aide de ces témoignages, qu'il n'aurait pas contrevenu aux règles transfrontalières dans le cadre de ses relations avec les clients précités, comme le lui reprochait la banque. Ces mesures d'instruction s'avèrent toutefois dénuées de pertinence pour la résolution du litige puisque l'intimé ne parvient de toute manière pas à établir que les rapports de travail auraient par la suite été résiliés de manière abusive au sens de l'art. 336 al. 1 let. d CO. Le jugement entrepris, en tant qu'il déboutait l'intimé de ses conclusions tendant à l'octroi d'une indemnité pour licenciement abusif, sera dès lors confirmé.</w:t>
      </w:r>
    </w:p>
    <w:p>
      <w:r>
        <w:rPr>
          <w:b/>
        </w:rPr>
        <w:t>E. 7.1</w:t>
      </w:r>
    </w:p>
    <w:p>
      <w:r>
        <w:t>Lorsque la Cour statue à nouveau, elle se prononce sur les frais fixés par le Tribunal de première instance (art. 318 al. 3 CPC). En l'espèce, les parties ne contestent pas le montant des frais de la procédure de première instance de sorte qu'il convient de maintenir ceux-ci à 1'000 fr. Dès lors qu'il succombe, l'intimé sera condamné à supporter les frais en question (art. 106 al. 1 CPC). Ces derniers seront partiellement compensés par l'avance de 500 fr. effectuée par le précité, qui reste acquise à l'Etat de Genève. L'intimé sera en outre condamné à verser à l'Etat de Genève un montant complémentaire de 500 fr. afin de couvrir le montant restant (art. 111 al. 1 CPC).</w:t>
      </w:r>
    </w:p>
    <w:p>
      <w:r>
        <w:rPr>
          <w:b/>
        </w:rPr>
        <w:t>E. 7.2</w:t>
      </w:r>
    </w:p>
    <w:p>
      <w:r>
        <w:t>Les frais judiciaires d'appel, arrêtés à 1'000 fr., seront également mis à la charge de l'intimé (art. 95 et 106 al. 1 CPC; art. 71 RTFMC). Ils seront</w:t>
      </w:r>
    </w:p>
    <w:p>
      <w:r>
        <w:t>- 25/27 -</w:t>
      </w:r>
    </w:p>
    <w:p>
      <w:r>
        <w:t>C/282/2016-4 partiellement compensés par l'avance de 500 fr. effectuée par l'appelante, qui reste acquise à l'Etat de Genève (art. 111 al. 1 CPC). L'intimé sera par conséquent condamné à verser à l'appelante la somme de 500 fr. à titre de remboursement de l'avance de frais (art. 111 al. 2 CPC) et un montant identique à l'Etat de Genève afin de couvrir le solde (art. 111 al. 1 CPC). Il ne sera pas alloué de dépens (art. 22 al. 2 LaCC).</w:t>
      </w:r>
    </w:p>
    <w:p>
      <w:r>
        <w:rPr>
          <w:b/>
        </w:rPr>
        <w:t>E. 8</w:t>
      </w:r>
    </w:p>
    <w:p>
      <w:r>
        <w:t>Le présent arrêt est susceptible d'un recours en matière civile au Tribunal fédéral (art. 72 al. 1 LTF), la valeur litigieuse étant supérieure à 15'000 fr. (art. 74 al. 1 let. a LTF). * * * * *</w:t>
      </w:r>
    </w:p>
    <w:p>
      <w:r>
        <w:t>- 26/27 -</w:t>
      </w:r>
    </w:p>
    <w:p>
      <w:r>
        <w:t>C/282/2016-4 PAR CES MOTIFS, La Chambre des prud'hommes, groupe 4 : A la forme : Déclare recevable l'appel interjeté le 22 août 2017 par A______AG contre le jugement JTPH/259/2017 rendu le 20 juin 2017 par le Tribunal des prud'hommes dans la cause C/282/2016-4. Déclare recevable l'appel joint interjeté le 9 octobre 2017 par B______ contre le jugement susvisé. Au fond : Annule le jugement entrepris. Cela fait, statuant à nouveau : Déboute B______ de toutes ses conclusions. Arrête les frais judiciaires de première instance à 1'000 fr., les met à la charge de B______ et les compense partiellement avec l'avance de 500 fr. fournie par celui-ci, laquelle reste acquise à l'Etat de Genève. Condamne B______ à verser la somme de 500 fr. à l'Etat de Genève, soit pour lui les Services financiers du Pouvoir judiciaire, à titre de solde des frais judiciaires de première instance. Dit qu'il n'est pas alloué de dépens de première instance. Sur les frais d'appel : Arrête les frais judiciaires d'appel à 1'000 fr., les met à la charge de B______ et les compense partiellement avec l'avance de 500 fr. fournie par A______AG, laquelle reste acquise à l'Etat de Genève. Condamne B______ à verser la somme de 500 fr. à A______AG à titre de remboursement de l'avance de frais. Condamne B______ à verser la somme de 500 fr. à l'Etat de Genève, soit pour lui les Services financiers du Pouvoir judiciaire, à titre de solde des frais judiciaires d'appel. Dit qu'il n'est pas alloué de dépens d'appel.</w:t>
      </w:r>
    </w:p>
    <w:p>
      <w:r>
        <w:t>- 27/27 -</w:t>
      </w:r>
    </w:p>
    <w:p>
      <w:r>
        <w:t>C/282/2016-4 Siégeant : Madame Eleanor McGREGOR, présidente; Monsieur Olivier GROMETTO, juge employeur; Madame Ana ROUX, juge salariée; Madame Véronique BULUNDWE- LEVY, greffière.</w:t>
      </w:r>
    </w:p>
    <w:p>
      <w:r>
        <w:t>La présidente : Eleanor McGREGOR</w:t>
      </w:r>
    </w:p>
    <w:p>
      <w:r>
        <w:t>La greffière : Véronique BULUNDWE-LEVY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