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CAPH/70/2004 vom 14. Mai 2004</w:t>
      </w:r>
    </w:p>
    <w:p>
      <w:r>
        <w:t>GE Cour de justice, 2004-05-14, FR</w:t>
      </w:r>
    </w:p>
    <w:p>
      <w:r>
        <w:rPr>
          <w:b/>
        </w:rPr>
        <w:t xml:space="preserve">Quelle: </w:t>
      </w:r>
      <w:r>
        <w:t>https://mcp.opencaselaw.ch/entscheid/ge_gerichte_CAPH_70_2004</w:t>
      </w:r>
    </w:p>
    <w:p>
      <w:r>
        <w:t>FR: GE_GERICHTE CAPH/70/2004 du 14 mai 2004</w:t>
      </w:r>
    </w:p>
    <w:p>
      <w:r>
        <w:t>IT: GE_GERICHTE CAPH/70/2004 del 14 maggio 2004</w:t>
      </w:r>
    </w:p>
    <w:p>
      <w:pPr>
        <w:pStyle w:val="Heading2"/>
      </w:pPr>
      <w:r>
        <w:t>Regeste</w:t>
      </w:r>
    </w:p>
    <w:p>
      <w:r>
        <w:t>Résumé: E a décidé de changer l'affectation de T, chef d'équipe, suite aux nombreuses plaintes élevées par les subordonnés de celui-ci au sujet de son comportement, sans modification de salaire. T s'est trouvé en incapacité de travail depuis lors. Au terme du délai de protection, E a déclaré résilier le contrat de travail de T au motif qu'il n'avait pas donné son accord au changement d'affectation, qu'il tenait des propos acerbes dans les lettres qu'il adressait à la direction, et pour divers comportements répréhensibles adoptés au cours des deux dernières années. Le délai de congé a ensuite été reporté du fait de la dégradation de l'état de santé de T. Celui-ci réclame fr. 132'000.- à titre de rémunération des heures supplémentaires, d'indemnité pour licenciement abusif et d'indemnité pour tort moral. La Cour procède à la rectification de diverses erreurs matérielles contenues dans le jugement du Tribunal. Sur le fond, la Cour constate que la résiliation des rapports de travail a été prononcée hors du délai de protection, de sorte qu'elle ne saurait être qualifiée d'abusive pour cette raison. Elle écarte également, faute de preuve, l'argument selon lequel T avait été licencié pour avoir réclamé le paiement de ses heures supplémentaires. En outre, la Cour rejette la demande en paiement d'une indemnité pour tort moral dès lors que E avait fait tout ce qui était raisonnablement exigible d'elle pour améliorer les relations de travail au sein de l'équipe de T, et où le nouveau cahier des charges de l'employé devait être discuté avec lui, ce qu'il avait toujours refusé de faire. Pour le surplus, la Cour d'appel constate que le paiement des heures supplémentaires effectuées notamment la nuit et le dimanche était bien dû au regard de la Convention collective applicable, de sorte que E doit y être condamnée.</w:t>
      </w:r>
    </w:p>
    <w:p>
      <w:pPr>
        <w:pStyle w:val="Heading2"/>
      </w:pPr>
      <w:r>
        <w:t>Erwägungen</w:t>
      </w:r>
    </w:p>
    <w:p>
      <w:r>
        <w:rPr>
          <w:b/>
        </w:rPr>
        <w:t>E. 9</w:t>
      </w:r>
    </w:p>
    <w:p>
      <w:r>
        <w:t>* COUR D’APPEL *</w:t>
      </w:r>
    </w:p>
    <w:p>
      <w:r>
        <w:t>mainlevée définitive de l’opposition faite par E______ au commandement de payer, poursuite no 02250618 A,</w:t>
      </w:r>
    </w:p>
    <w:p>
      <w:r>
        <w:t>- d’avoir retenu à tort que la somme qui lui était due pour l’année 2000 s’élevait à fr. 3'783,05 et non à fr. 2'835,10,</w:t>
      </w:r>
    </w:p>
    <w:p>
      <w:r>
        <w:t>- d’avoir refusé de lui accorder une indemnité pour dommage supplémentaire au sens de l’article 106 CO pour les frais d’avocats antérieurs à la procédure, .</w:t>
      </w:r>
    </w:p>
    <w:p>
      <w:r>
        <w:t>- d’avoir refusé de reconnaître le caractère abusif du licenciement.</w:t>
      </w:r>
    </w:p>
    <w:p>
      <w:r>
        <w:t>Il conclut à : - l’annulation du jugement présentement querellé,</w:t>
      </w:r>
    </w:p>
    <w:p>
      <w:r>
        <w:t>- la condamnation de E______ de lui verser les sommes suivantes:</w:t>
      </w:r>
    </w:p>
    <w:p>
      <w:r>
        <w:t>fr. 39'585.- à titre d’indemnité pour licenciement abusif, plus intérêts à 5% l’an dès le 1er juin 2000,</w:t>
      </w:r>
    </w:p>
    <w:p>
      <w:r>
        <w:t>fr. 50'000.- à titre de tort moral,</w:t>
      </w:r>
    </w:p>
    <w:p>
      <w:r>
        <w:t>fr. 2'500.- à titre de dommage au sens de l’article 106 CO plus intérêts à 5% l’an dès le 17 août 2001,</w:t>
      </w:r>
    </w:p>
    <w:p>
      <w:r>
        <w:t>fr. 2'900.- à titre de dommage au sens de l’article 106 CO, plus intérêts à 5% l’an dès le 14 avril 2002,</w:t>
      </w:r>
    </w:p>
    <w:p>
      <w:r>
        <w:t>fr. 3'521,50 à titre d’heures supplémentaires, plus intérêts à 5% l’an dès le 1er janvier 1997,</w:t>
      </w:r>
    </w:p>
    <w:p>
      <w:r>
        <w:t>fr. 3'494,60 à titre d’heures supplémentaires, plus intérêts à 5% l’an dès le 1er janvier 1998,</w:t>
      </w:r>
    </w:p>
    <w:p>
      <w:r>
        <w:t>fr. 4'610,45 à titre d’heures supplémentaires, plus intérêts à 5% l’an dès le 1er janvier 1999,</w:t>
      </w:r>
    </w:p>
    <w:p>
      <w:r>
        <w:t>fr. 5'621,90 à titre d’heures supplémentaires, plus intérêts à 5% l’an dès le 1er janvier 2000,</w:t>
      </w:r>
    </w:p>
    <w:p>
      <w:r>
        <w:t>fr. 3'783,05 à titre d’heures supplémentaires, plus intérêts</w:t>
      </w:r>
    </w:p>
    <w:p>
      <w:r>
        <w:t>Juridiction des prud’hommes</w:t>
      </w:r>
    </w:p>
    <w:p>
      <w:r>
        <w:t>Cause n° C/20717/2002 - 4</w:t>
      </w:r>
    </w:p>
    <w:p>
      <w:r>
        <w:rPr>
          <w:b/>
        </w:rPr>
        <w:t>E. 10</w:t>
      </w:r>
    </w:p>
    <w:p>
      <w:r>
        <w:t>* COUR D’APPEL *</w:t>
      </w:r>
    </w:p>
    <w:p>
      <w:r>
        <w:t>à 5% l’an dès le 1er janvier 2001,</w:t>
      </w:r>
    </w:p>
    <w:p>
      <w:r>
        <w:t>- la mainlevée définitive de l’opposition faite par E______ au commandement de payer, poursuite no 02250618 A,</w:t>
      </w:r>
    </w:p>
    <w:p>
      <w:r>
        <w:t>- à la reconnaissance du caractère abusif de son licenciement,</w:t>
      </w:r>
    </w:p>
    <w:p>
      <w:r>
        <w:t>- au déboutement de E______ de toutes autres contraires ou plus amples conclusions,</w:t>
      </w:r>
    </w:p>
    <w:p>
      <w:r>
        <w:t>- à la condamnation de E______ en tous les dépens de première instance et d’appel.</w:t>
      </w:r>
    </w:p>
    <w:p>
      <w:r>
        <w:t>Z.f. Dans sa réponse déposée au greffe le 26 février 2003, l’intimée conteste les allégués de l’appelante et conclut au rejet de l’appel. Au surplus, elle forme appel incident. A cet égard, elle reproche au Tribunal d’avoir considéré comme heures supplémentaires les heures effectuées de nuit, le samedi et le dimanche et d’avoir ainsi cumulé les suppléments de salaire fixés à l’article 5 CCT.</w:t>
      </w:r>
    </w:p>
    <w:p>
      <w:r>
        <w:t>Elle conclut reconventionnellement à l’annulation du jugement querellé en tant qu’il la condamne à verser à T______ les sommes de fr. 3'494,60 avec intérêts à 5% l’an dès le 1er janvier 1998, fr. 4'610,45 avec intérêts à 5% l’an dès le 1er janvier 1999, fr. 5'621,90 avec intérêts à 5% l’an dès le 1er janvier 2000, fr. 2'835,10 avec intérêts à 5% l’an dès le 1er janvier 2001.</w:t>
      </w:r>
    </w:p>
    <w:p>
      <w:r>
        <w:t>Z.g Dans sa réponse à l’appel incident déposée au greffe le 5 avril 2004, T______ conteste les allégués de E______ et conclut au rejet de l’appel incident.</w:t>
      </w:r>
    </w:p>
    <w:p>
      <w:r>
        <w:t>Z.h. A l’audience du 23 février 2004, les parties ont confirmé la teneur de leurs écritures respectives.</w:t>
      </w:r>
    </w:p>
    <w:p>
      <w:r>
        <w:t>T______ a déclaré avoir procédé, pour l’année 2000, à un calcul global d’où la légère différence par rapport au montant retenu par le Tribunal à titre</w:t>
      </w:r>
    </w:p>
    <w:p>
      <w:r>
        <w:t>Juridiction des prud’hommes</w:t>
      </w:r>
    </w:p>
    <w:p>
      <w:r>
        <w:t>Cause n° C/20717/2002 - 4</w:t>
      </w:r>
    </w:p>
    <w:p>
      <w:r>
        <w:rPr>
          <w:b/>
        </w:rPr>
        <w:t>E. 11</w:t>
      </w:r>
    </w:p>
    <w:p>
      <w:r>
        <w:t>* COUR D’APPEL *</w:t>
      </w:r>
    </w:p>
    <w:p>
      <w:r>
        <w:t>d’heures supplémentaires.</w:t>
      </w:r>
    </w:p>
    <w:p>
      <w:r>
        <w:t>L______, entendu en qualité de témoin, a déclaré avoir travaillé avec T______ à E______. Il a reconnu qu’il y avait eu, dans le groupe des nacellistes, certains tiraillements avec des jeunes qui venaient d’arriver, conflits dus, selon lui, à un problème de générations. Il a déclaré que T______ avait « un caractère ». S’agissant des heures supplémentaires, il a précisé que les employés étaient libres de les compenser ou de les faire payer.</w:t>
      </w:r>
    </w:p>
    <w:p>
      <w:r>
        <w:t>D______, ancienne assistante de direction de E______, a déclaré que les problèmes concernant T______ avaient débuté dès 1998/1999 lorsque, au vu de l’augmentation du travail, il avait fallu engager de nouvelles personnes au sein de la cellule spéciale dont il était le responsable. En effet, elle a indiqué que T______ avait un caractère difficile et que, selon elle, il n’était pas capable de conduire une équipe en raison de ses problèmes de communication. Elle a ajouté qu’il avait également des problèmes avec des collègues d’autres services. A cet égard, elle lui a conseillé à plusieurs reprises de mettre de l’eau dans son vin. Au surplus, elle a contesté avoir préparé l’audience devant le Tribunal, tout en précisant qu’elle avait ressorti certains documents avec F______ pour se remémorer les faits, et avait demandé au chef du personnel comme se passait une audience du Tribunal. A l’époque, elle n’avait pas vu les écritures des parties.</w:t>
      </w:r>
    </w:p>
    <w:p>
      <w:r>
        <w:t>Au terme de l’audience, la Cour de céans a gardé la cause à juger.</w:t>
      </w:r>
    </w:p>
    <w:p>
      <w:r>
        <w:t>EN DROIT</w:t>
      </w:r>
    </w:p>
    <w:p>
      <w:r>
        <w:t>1. Interjeté dans la forme et le délai prévus par la loi (art. 59 de la loi sur la juridiction des prud'hommes, ci-après LJP), l'appel principal et l’appel incident sont recevables.</w:t>
      </w:r>
    </w:p>
    <w:p>
      <w:r>
        <w:t>Juridiction des prud’hommes</w:t>
      </w:r>
    </w:p>
    <w:p>
      <w:r>
        <w:t>Cause n° C/20717/2002 - 4</w:t>
      </w:r>
    </w:p>
    <w:p>
      <w:r>
        <w:rPr>
          <w:b/>
        </w:rPr>
        <w:t>E. 12</w:t>
      </w:r>
    </w:p>
    <w:p>
      <w:r>
        <w:t>* COUR D’APPEL *</w:t>
      </w:r>
    </w:p>
    <w:p>
      <w:r>
        <w:t>2. L’appelant fait grief au Tribunal d’avoir mentionné à tort le nom K______ dans le jugement entrepris, d’avoir oublié de faire figurer dans le dispositif le montant de fr. 3'521,50 reconnu à titre d’heures supplémentaires pour l’année 1996, d’avoir commis une erreur de plume, en page 23 du jugement entrepris, en mentionnant 522,5 heures supplémentaires pour l’année 1999 au lieu de 552,5 heures.</w:t>
      </w:r>
    </w:p>
    <w:p>
      <w:r>
        <w:t>Au regard de l’article 160 LPC applicable par renvoi de l’article 11 LJP, il appert que les faits susmentionnés constituent des erreurs matérielles qui seront corrigées par la Cour par le biais du présent jugement (Bertossa/Gaillard/Guyet, Commentaire de la loi de procédure civile, ad art. 160 LPC n. 3).</w:t>
      </w:r>
    </w:p>
    <w:p>
      <w:r>
        <w:t>3. Reprenant en substance les motifs invoqués dans son mémoire de demande et mentionnés sous lettre Y ci-dessus « EN FAIT », l’appelant soutient que son licenciement était abusif au sens de l’article 336 alinéa 1 littera a et d CO, et constitutif d’un abus de droit. Partant, il réclame, à ce titre, une indemnité de fr. 39'585.-.</w:t>
      </w:r>
    </w:p>
    <w:p>
      <w:r>
        <w:t>a) La Cour examinera si le licenciement de T______ devait être considéré comme abusif, en premier lieu, au sens de l’article 336 CO, puis au regard de l’article 2 alinéa 2 CC. En effet, l’article 336 CO concrétise le principe de la prohibition de l’abus de droit de sorte qu’il ne reste que peu de place pour l’application de ce principe (Favre/Munod/Tobler, Le contrat de travail Code annoté, Lausanne, 2001, ad art. 336 CO n. 1.3).</w:t>
      </w:r>
    </w:p>
    <w:p>
      <w:r>
        <w:t>La preuve du caractère abusif du congé incombe à la partie à laquelle celui- ci est signifié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w:t>
      </w:r>
    </w:p>
    <w:p>
      <w:r>
        <w:t>Juridiction des prud’hommes</w:t>
      </w:r>
    </w:p>
    <w:p>
      <w:r>
        <w:t>Cause n° C/20717/2002 - 4</w:t>
      </w:r>
    </w:p>
    <w:p>
      <w:r>
        <w:rPr>
          <w:b/>
        </w:rPr>
        <w:t>E. 13</w:t>
      </w:r>
    </w:p>
    <w:p>
      <w:r>
        <w:t>* COUR D’APPEL *</w:t>
      </w:r>
    </w:p>
    <w:p>
      <w:r>
        <w:t>l'employeur ne peut alors plus rester inactif; il doit apporter les preuves à l'appui de ses propres allégations quant au motif du congé (SJ 1993 p. 360 ; Streiff/Von Kaenel, Arbeitsvertragsrecht, ad art. 336 N° 16 p. 346).</w:t>
      </w:r>
    </w:p>
    <w:p>
      <w:r>
        <w:t>La résiliation est valable même si l'employeur ne la motive pas, la motive faussement ou incomplètement.</w:t>
      </w:r>
    </w:p>
    <w:p>
      <w:r>
        <w:t>Lorsque plusieurs motifs entrent en jeu, et que l'un d'entre eux n'est pas digne de protection, il convient de déterminer, si, sans le motif illicite, le contrat de travail aurait tout de même été résilié; si tel est le cas, le congé n'est pas abusif (ATF du 11.11.93, W. S.A. c/ L.M. et réf. publié in SJ 1995 p. 798). Il y a lieu de rechercher ainsi lequel des deux motifs ayant causé le licenciement est prépondérant (ATF non publié du 8.2.94. U. c/ M. et C. cause n° 4C.295/1993; CAPH du 26.4.94 cause n° II/888/92).</w:t>
      </w:r>
    </w:p>
    <w:p>
      <w:r>
        <w:t>b) L’appelant allègue que son licenciement aurait été motivé par une cause inhérente à sa personnalité, respectivement le fait d’avoir fait valoir de bonne foi des prétentions contractuelles (appel du 8 janvier 2004, p. 20).</w:t>
      </w:r>
    </w:p>
    <w:p>
      <w:r>
        <w:t>L'article 336 alinéa 1 littera a CO dispose que le congé est abusif lorsqu'il est donné par une partie pour une raison inhérente à la personnalité de l'autre partie, à moins que cette raison n'ait un lien avec le rapport de travail ou ne porte sur un point essentiel un préjudice grave au travail dans l'entreprise. Les raisons inhérentes à la personnalité du travailleur sont notamment l'origine, la race, la nationalité, l'appartenance religieuse, le sexe, l'âge, l'homosexualité, le statut familial, les antécédents judiciaires, la maladie et la séropositivité (ATF du 11.11.93 publié in SJ 1995 p. 798 et auteurs cités; SJ 1993 p. 357; Message du 9 mai 1984 concernant la révision des dispositions sur la résiliation du contrat de travail in FF 1984 II 622-623; Streiff/Von Kaenel, op. cit., n° 5 ad art. 336 CO).</w:t>
      </w:r>
    </w:p>
    <w:p>
      <w:r>
        <w:t>A défaut de précision quant aux prétentions que l’appelant aurait fait valoir et dans l’hypothèse où il s’agirait de la rémunération des heures supplémentaires, la Cour relève que ce grief doit être soulevé dans le cadre de la littera d de l’article 336 alinéa 1 CO. Au surplus, il sera rappelé que</w:t>
      </w:r>
    </w:p>
    <w:p>
      <w:r>
        <w:t>Juridiction des prud’hommes</w:t>
      </w:r>
    </w:p>
    <w:p>
      <w:r>
        <w:t>Cause n° C/20717/2002 - 4</w:t>
      </w:r>
    </w:p>
    <w:p>
      <w:r>
        <w:rPr>
          <w:b/>
        </w:rPr>
        <w:t>E. 14</w:t>
      </w:r>
    </w:p>
    <w:p>
      <w:r>
        <w:t>* COUR D’APPEL *</w:t>
      </w:r>
    </w:p>
    <w:p>
      <w:r>
        <w:t>l’appelant a été congédié après la période de protection instituée par l’article 336 alinéa 1 littera b CO de sorte que son licenciement ne saurait être qualifié d’abusif du fait de sa maladie.</w:t>
      </w:r>
    </w:p>
    <w:p>
      <w:r>
        <w:t>En conséquence le licenciement de l’appelant n’était nullement abusif au sens de l’article 336 alinéa 1 littera a CO.</w:t>
      </w:r>
    </w:p>
    <w:p>
      <w:r>
        <w:t>Le jugement attaqué sera confirmé sur ce point.</w:t>
      </w:r>
    </w:p>
    <w:p>
      <w:r>
        <w:t>c) L’appelant allègue avoir été licencié pour avoir fait valoir le paiement de ses heures supplémentaires. Au surplus, il soutient que E______ aurait violé l’article 328 CO notamment en ne lui fournissant pas son nouveau cahier des charges, en refusant de le recevoir pour discuter des reproches formulés dans la lettre du 17 novembre 2000 et en ne discutant pas avec ce dernier de ses problèmes relationnels avec ses collègues préalablement à l’annonce de sa nouvelle affectation à la date précitée.</w:t>
      </w:r>
    </w:p>
    <w:p>
      <w:r>
        <w:t>A teneur de l'article 336 alinéa 1 littera d CO, l'employeur ou le travailleur ne doit pas donner congé à l'autre partie parce qu'elle formule de bonne foi une prétention découlant des rapports de travail ou de la loi. Cette disposition vise les congés représailles.</w:t>
      </w:r>
    </w:p>
    <w:p>
      <w:r>
        <w:t>Le travailleur peut ainsi faire valoir le droit au respect de la personnalité découlant de l’article 328 CO (Wyler, Droit du travail, Berne, 2002, p. 405).</w:t>
      </w:r>
    </w:p>
    <w:p>
      <w:r>
        <w:t>Aux termes de l'article 328 alinéa 1 CO, l'employeur protège et respecte, dans les rapports de travail, la personnalité du travailleur; il manifeste les égards voulus pour sa santé et veille au maintien de la moralité.</w:t>
      </w:r>
    </w:p>
    <w:p>
      <w:r>
        <w:t>Cette disposition ne va pas au-delà de ce que prévoient les articles 27 et 28 CC, mais elle concrétise pour l'employeur un devoir de respect et de protection de la personne du travailleur (ATF du 19.12.94 publié in SJ 1995 p. 669; cf. Message du Conseil fédéral in FF 1967 II 353, cité in SJ 1984 p. 556; JAR 1992 p. 168).</w:t>
      </w:r>
    </w:p>
    <w:p>
      <w:r>
        <w:t>Juridiction des prud’hommes</w:t>
      </w:r>
    </w:p>
    <w:p>
      <w:r>
        <w:t>Cause n° C/20717/2002 - 4</w:t>
      </w:r>
    </w:p>
    <w:p>
      <w:r>
        <w:rPr>
          <w:b/>
        </w:rPr>
        <w:t>E. 15</w:t>
      </w:r>
    </w:p>
    <w:p>
      <w:r>
        <w:t>* COUR D’APPEL *</w:t>
      </w:r>
    </w:p>
    <w:p>
      <w:r>
        <w:t>Les biens protégés par l’article 328 CO sont notamment l’intégrité physique et psychique du travailleur, son honneur, sa sphère privée, sa liberté sexuelle et son image (Favre/Munod/Tobler, op. cit., ad art. 328 CO).</w:t>
      </w:r>
    </w:p>
    <w:p>
      <w:r>
        <w:t>La norme lui impose également une obligation de faire: il doit activement protéger la personnalité de l'employé (JAR 1992 p. 168). L'employeur doit en conséquence éviter toute atteinte qui mettrait notamment en cause la vie et la santé du travailleur, son intégrité corporelle et intellectuelle, son honneur personnel et professionnel, sa position et sa considération dans l'entreprise (Rehbinder, Schweizerisches Arbeitsrecht, p. 83; Saillen, La protection de la personnalité du travailleur, thèse Lausanne 1981, p. 72 ss).</w:t>
      </w:r>
    </w:p>
    <w:p>
      <w:r>
        <w:t>En l’espèce, l’appelant ne démontre ni ne rend vraisemblable avoir été licencié parce qu’il réclamait le paiement de ses heures supplémentaires, de sorte que ce grief doit être rejeté.</w:t>
      </w:r>
    </w:p>
    <w:p>
      <w:r>
        <w:t>S’agissant de la violation de l’article 328 CO, il ressort de la procédure que le nouveau cahier de charges de l’appelant avait été défini, dans les grandes lignes, par E______ dans son courrier du 29 janvier 2001, laquelle était disposée à en discuter le détail sur demande de T______. En réponse à la demande de T______ d’agender un entretien privé avec C______, ce dernier en accepta le principe mais uniquement dans le cadre de l’entreprise et en la présence du supérieur de l’appelant. Par la suite, T______ n’a jamais demandé à E______ de lui donner les détails de son nouveau cahier des charges ni n’a demandé d’entretien avec C______ selon les modalités fixées par ce dernier. Au contraire, l’appelant a véritablement « incendié » le directeur général dans sa lettre du 3 avril 2001 et a précisé que sa volonté de rencontre ne concernait pas sa nouvelle affectation mais bien les griefs qu’il tenait à l’égard de son ancien chef. De plus, l’appelant savait, au plus tard dès l’arrivée de B______ en décembre 1999, qu’il avait de gros problèmes relationnels avec ses collègues de travail et qu’il devait, sur ce point, changer son comportement. A cet égard, D______ lui avait fait remarquer à plusieurs reprises qu’il devait « mettre de l’eau dans son vin ». Au surplus, il convient de constater que l’intimée a fait tout son possible afin de conserver l’appelant à son service. Ainsi, E______ a tenté de réinstaurer,</w:t>
      </w:r>
    </w:p>
    <w:p>
      <w:r>
        <w:t>Juridiction des prud’hommes</w:t>
      </w:r>
    </w:p>
    <w:p>
      <w:r>
        <w:t>Cause n° C/20717/2002 - 4</w:t>
      </w:r>
    </w:p>
    <w:p>
      <w:r>
        <w:rPr>
          <w:b/>
        </w:rPr>
        <w:t>E. 16</w:t>
      </w:r>
    </w:p>
    <w:p>
      <w:r>
        <w:t>* COUR D’APPEL *</w:t>
      </w:r>
    </w:p>
    <w:p>
      <w:r>
        <w:t>par l’engagement de B______, une ambiance de travail plus sereine au sein du service des nacellistes. Finalement, devant l’impossibilité de l’appelant de fonctionner dans le cadre d’une équipe, l’intimée n’avait plus eu d’autre choix que de lui créer un poste individuel sur mesure hors de son ancien service, et ce sans diminution de salaire. Au regard de sa réaction – dépression et graves problèmes de santé – et de son courrier du 3 avril 2001, force est de constater que l’appelant a refusé de reconnaître le bien-fondé de ce changement d’affectation en rendant responsable ses collègues et sa hiérarchie de sa situation. Dans ces circonstances, il est patent que le maintien des rapports de travail n’était plus possible.</w:t>
      </w:r>
    </w:p>
    <w:p>
      <w:r>
        <w:t>Au vu de ces éléments, il n’apparaît nullement que l’intimée ait violé l’article 328 CO. Partant, le licenciement de T______ ne saurait être qualifié d’abusif.</w:t>
      </w:r>
    </w:p>
    <w:p>
      <w:r>
        <w:t>Le jugement entrepris sera donc confirmé sur ce point.</w:t>
      </w:r>
    </w:p>
    <w:p>
      <w:r>
        <w:t>d) L’appelant allègue que E______ aurait fautivement provoqué sa dépression en ne donnant pas suite à ses requêtes et aurait profiter de sa lettre du 3 avril 2001 pour le licencier. Un tel comportement serait constitutif d’un abus de droit.</w:t>
      </w:r>
    </w:p>
    <w:p>
      <w:r>
        <w:t>L’article 2 alinéa 2 CC dispose que l’abus manifeste d’un droit n’est pas protégé la loi.</w:t>
      </w:r>
    </w:p>
    <w:p>
      <w:r>
        <w:t>Comme relevé ci-dessus sous point c, il ressort de la procédure que l’intimée a eu un comportement conforme à l’article 328 CO, de sorte que celle-ci ne peut se voir reprocher un quelconque abus de droit.</w:t>
      </w:r>
    </w:p>
    <w:p>
      <w:r>
        <w:t>Le jugement attaqué sera confirmé sur ce point.</w:t>
      </w:r>
    </w:p>
    <w:p>
      <w:r>
        <w:t>e) L’appelant réclame la somme de fr. 39'585.- à titre d’indemnité pour licenciement abusif avec intérêts à 5% l’an dès le 1er juin ainsi que le montant de fr. 50'000.- à titre de tort moral.</w:t>
      </w:r>
    </w:p>
    <w:p>
      <w:r>
        <w:t>Juridiction des prud’hommes</w:t>
      </w:r>
    </w:p>
    <w:p>
      <w:r>
        <w:t>Cause n° C/20717/2002 - 4</w:t>
      </w:r>
    </w:p>
    <w:p>
      <w:r>
        <w:rPr>
          <w:b/>
        </w:rPr>
        <w:t>E. 17</w:t>
      </w:r>
    </w:p>
    <w:p>
      <w:r>
        <w:t>* COUR D’APPEL *</w:t>
      </w:r>
    </w:p>
    <w:p>
      <w:r>
        <w:t>Dans la mesure où le licenciement est abusif, le travailleur a droit à l’indemnité prévue à l’article 336a CO. La réserve faite des dommages et intérêts qui pourraient être dus à un autre titre ne permet pas au travailleur de réclamer, en outre, une indemnité pour tort moral fondée sur les articles 49 ou 328 CO, à moins que cette dernière ne soit due à raison de faits indépendants du licenciement ou que l’atteinte soit à ce point grave qu’un montant correspondant à six mois de salaire soit insuffisant à la réparer (Favre/Munod/Tobler, op. cit., ad art. 336a CO n. 2.5)</w:t>
      </w:r>
    </w:p>
    <w:p>
      <w:r>
        <w:t>Comme relevé ci-dessus, T______ n’a pas été licencié de manière abusive de sorte qu’il ne saurait prétendre à ce titre d’une quelconque indemnité. En l’absence de tout comportement contraire à l’article 328 CO de la part de l’intimée et a fortiori de tout acte illicite, l’appelant n’est pas fondé à réclamer une indemnité à titre de tort moral.</w:t>
      </w:r>
    </w:p>
    <w:p>
      <w:r>
        <w:t>Le jugement entrepris sera confirmé sur ce point.</w:t>
      </w:r>
    </w:p>
    <w:p>
      <w:r>
        <w:t>4. L’appelant reproche au Tribunal d’avoir refusé d’accorder une indemnité pour dommage supplémentaire au sens de l’article 106 CO pour les frais d’avocat antérieurs à la procédure.</w:t>
      </w:r>
    </w:p>
    <w:p>
      <w:r>
        <w:t>T______ n’ayant pas été licencié de manière abusive, celui-ci ne peut avoir subi de préjudice à ce titre et ne saurait en conséquence prétendre à l’indemnité de l’article 106 CO.</w:t>
      </w:r>
    </w:p>
    <w:p>
      <w:r>
        <w:t>Le jugement attaqué sera confirmé sur ce point.</w:t>
      </w:r>
    </w:p>
    <w:p>
      <w:r>
        <w:t>5. L’appelant réclame une somme supplémentaire de fr. 948,05 (fr. 3'783,05 – fr. 2'835.-) qui lui serait due pour l’année 2000.</w:t>
      </w:r>
    </w:p>
    <w:p>
      <w:r>
        <w:t>L’intimée reproche au Tribunal d’avoir considéré comme heures supplémentaires les heures effectuées de nuit, le samedi et le dimanche et d’avoir ainsi cumulé les suppléments de salaire fixés à l’article 5 CCT 1987- 1989 .</w:t>
      </w:r>
    </w:p>
    <w:p>
      <w:r>
        <w:t>Juridiction des prud’hommes</w:t>
      </w:r>
    </w:p>
    <w:p>
      <w:r>
        <w:t>Cause n° C/20717/2002 - 4</w:t>
      </w:r>
    </w:p>
    <w:p>
      <w:r>
        <w:rPr>
          <w:b/>
        </w:rPr>
        <w:t>E. 18</w:t>
      </w:r>
    </w:p>
    <w:p>
      <w:r>
        <w:t>* COUR D’APPEL *</w:t>
      </w:r>
    </w:p>
    <w:p>
      <w:r>
        <w:t>Il convient de constater que les parties ne contestent pas les soldes déterminés par le Tribunal à titre d’heures dépassant l’horaire annuel de 2184 heures et n’ayant pas bénéficié d’un supplément de 50% de salaire.</w:t>
      </w:r>
    </w:p>
    <w:p>
      <w:r>
        <w:t>a) Selon l’article 2 CCT 1987-1989 (toujours en vigueur, vu sa reconduction tacite d’année en année sauf dénonciation par l’un ou l’autre des signataires, art. 18 CCT et pv du 13 février p. 7), la durée hebdomadaire de travail est de 42 heures dès le 1er janvier 1989, soit 182 heures au mois et 2184 heures à l’année.</w:t>
      </w:r>
    </w:p>
    <w:p>
      <w:r>
        <w:t>L’article 5 de la CCT 1987–1989 dispose que les heures supplémentaires excédant l’horaire normal sont payées avec un supplément de 50% ou compensées par du temps libre sans supplément. Leur décompte se fait deux fois par année, à fin juin et à fin décembre. Les heures de nuit (de 22h. à 06h00) sont payées avec un supplément de 25%. Les heures accomplies le dimanche et les jours fériés sont payées avec un supplément de 100% et devront être remplacées selon la loi fédérale sur le travail.</w:t>
      </w:r>
    </w:p>
    <w:p>
      <w:r>
        <w:t>b) Les griefs de l’intimée ne sauraient être suivis dans la mesure où toute heure dépassant le total annuel de 2184 heures doit être considérée comme heure supplémentaire au regard de l’article 5 CCT 1987-1989, et bénéficie donc du supplément de rémunération de 50% en sus des éventuels suppléments applicables pour les heures de nuit et celles accomplies le dimanche et les jours fériés, qui ont d’ores et déjà été comptabilisés.</w:t>
      </w:r>
    </w:p>
    <w:p>
      <w:r>
        <w:t>Quant à l’appelant, celui-ci reconnaît que le Tribunal a correctement apprécié le nombre d’heures supplémentaires non rémunérées pour l’année 2000 et ne conteste dès lors pas le montant retenu à ce titre par le Tribunal. Dès lors qu’il réclame le paiement d’une différence de fr. 948,05 (fr. 3'783,05 – fr. 2'835.-) dont ses explications ne permettent pas de déterminer à quel titre cette somme serait due, sa demande sera rejetée.</w:t>
      </w:r>
    </w:p>
    <w:p>
      <w:r>
        <w:t>Par souci de clarté et pour remédier aux inadvertances contenues dans le jugement de première instance, celui-ci sera annulé dans sa totalité. S’agissant des heures supplémentaires, la Cour rappelle que l’intimée reste</w:t>
      </w:r>
    </w:p>
    <w:p>
      <w:r>
        <w:t>Juridiction des prud’hommes</w:t>
      </w:r>
    </w:p>
    <w:p>
      <w:r>
        <w:t>Cause n° C/20717/2002 - 4</w:t>
      </w:r>
    </w:p>
    <w:p>
      <w:r>
        <w:rPr>
          <w:b/>
        </w:rPr>
        <w:t>E. 19</w:t>
      </w:r>
    </w:p>
    <w:p>
      <w:r>
        <w:t>* COUR D’APPEL *</w:t>
      </w:r>
    </w:p>
    <w:p>
      <w:r>
        <w:t>devoir à son ancien employé les sommes suivantes:</w:t>
      </w:r>
    </w:p>
    <w:p>
      <w:r>
        <w:t>- pour l’année 1996, le supplément de 50% relatif à 211,5 heures supplémentaires, soit fr. 3'521,50 (50% x 211,5 heures x fr. 33,30).</w:t>
      </w:r>
    </w:p>
    <w:p>
      <w:r>
        <w:t>- pour l’année 1997, le supplément de 50% relatif à 202 heures supplémentaires, soit fr. 3'494,60 (50% x 202 heures x fr. 34,60).</w:t>
      </w:r>
    </w:p>
    <w:p>
      <w:r>
        <w:t>- pour l’année 1998, le supplément de 50% relatif à 266,5 heures supplémentaires, soit fr. 4'610,45 (50% x 266,5 heures x fr. 34,60).</w:t>
      </w:r>
    </w:p>
    <w:p>
      <w:r>
        <w:t>- pour l’année 1999, le supplément de 50% relatif à 321,25 heures supplémentaires, soit fr. 5'621,90 (50% x 321,25 heures x fr. 35.-).</w:t>
      </w:r>
    </w:p>
    <w:p>
      <w:r>
        <w:t>- pour l’année 2000, le supplément de 50% relatif à 159,5 heures supplémentaires, soit fr. 2'835,10 (50% x 159,5 heures x fr. 35,55).</w:t>
      </w:r>
    </w:p>
    <w:p>
      <w:r>
        <w:t>6. L’appelant reproche au Tribunal de ne pas s’être prononcé sur le chef de sa demande concluant à la mainlevée définitive de l’opposition faite par E______ au commandement de payer, poursuite no 02250618 A.</w:t>
      </w:r>
    </w:p>
    <w:p>
      <w:r>
        <w:t>La Cour prononcera la mainlevée de l’opposition formée par E______ au commandement de payer, poursuite no 02250618 A, à concurrence des montants qui lui sont reconnus dans le présent jugement.</w:t>
      </w:r>
    </w:p>
    <w:p>
      <w:r>
        <w:t>Aucune des parties n’obtenant le plein de ses conclusions, elles supporteront chacune par moitié l’émolument de justice.</w:t>
      </w:r>
    </w:p>
    <w:p>
      <w:r>
        <w:t>Juridiction des prud’hommes</w:t>
      </w:r>
    </w:p>
    <w:p>
      <w:r>
        <w:t>Cause n° C/20717/2002 - 4</w:t>
      </w:r>
    </w:p>
    <w:p>
      <w:r>
        <w:rPr>
          <w:b/>
        </w:rPr>
        <w:t>E. 20</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