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CAPH/6/2023 vom 26. Januar 2023</w:t>
      </w:r>
    </w:p>
    <w:p>
      <w:r>
        <w:t>GE Cour de justice, 2023-01-26, FR</w:t>
      </w:r>
    </w:p>
    <w:p>
      <w:r>
        <w:rPr>
          <w:b/>
        </w:rPr>
        <w:t xml:space="preserve">Quelle: </w:t>
      </w:r>
      <w:r>
        <w:t>https://mcp.opencaselaw.ch/entscheid/ge_gerichte_CAPH_6_2023</w:t>
      </w:r>
    </w:p>
    <w:p>
      <w:r>
        <w:t>FR: GE_GERICHTE CAPH/6/2023 du 26 janvier 2023</w:t>
      </w:r>
    </w:p>
    <w:p>
      <w:r>
        <w:t>IT: GE_GERICHTE CAPH/6/2023 del 26 gennaio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130, 131, 142 al. 1, 145 al. 1 let. a et 311 al. 1 CPC; art. 124 let. a LOJ), l'appel est recevable.</w:t>
      </w:r>
    </w:p>
    <w:p>
      <w:r>
        <w:rPr>
          <w:b/>
        </w:rPr>
        <w:t>E. 1.2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Ainsi, l'appelant doit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w:t>
      </w:r>
    </w:p>
    <w:p>
      <w:r>
        <w:t>- 18/34 -</w:t>
      </w:r>
    </w:p>
    <w:p>
      <w:r>
        <w:t>C/7419/2016-5 mettant le doigt sur les failles de son raisonnement (arrêt du Tribunal fédéral 5A_356/2020 du 9 juillet 2020 consid. 3.2).</w:t>
      </w:r>
    </w:p>
    <w:p>
      <w:r>
        <w:rPr>
          <w:b/>
        </w:rPr>
        <w:t>E. 1.3</w:t>
      </w:r>
    </w:p>
    <w:p>
      <w:r>
        <w:t>Compte tenu de la valeur litigieuse du cas d'espèce, supérieure à 30'000 fr., la maxime des débats s'applique (art. 55 al. 1 et 247 al. 2 let. b ch. 2 CPC).</w:t>
      </w:r>
    </w:p>
    <w:p>
      <w:r>
        <w:rPr>
          <w:b/>
        </w:rPr>
        <w:t>E. 1.4</w:t>
      </w:r>
    </w:p>
    <w:p>
      <w:r>
        <w:t>A juste titre, les parties ne contestent pas la compétence des juridictions genevoises pour connaître du présent litige, dans la mesure où elles étaient liées par un contrat de travail au sens des art. 319 ss CO et que l'intimée accomplissait habituellement son travail à Genève (art. 115 al. 1 LDIP). Le droit suisse est par ailleurs applicable (art. 121 al. 1 LDIP).</w:t>
      </w:r>
    </w:p>
    <w:p>
      <w:r>
        <w:rPr>
          <w:b/>
        </w:rPr>
        <w:t>E. 2</w:t>
      </w:r>
    </w:p>
    <w:p>
      <w:r>
        <w:t>Les parties ont produit des pièces nouvelles devant la Cour. L'intimée soutient que les appelants se sont prévalus de faits nouveaux irrecevables en appel.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pas été allégués auparavant - et s'ils ne peuvent pas non plus l'être par la suite, en tant que nova admissibles au sens des art. 229 al. 1 et 317 CPC -, le juge ne peut pas les prendre en considération pour appliquer le droit d'office (ATF 142 III 462 consid. 4.3 et 4.4). Selon la doctrine, il convient de se montrer souple et d'admettre la prise en considération des faits "exorbitants", lorsqu'ils se situent encore dans le cadre de ce qui a été allégué, c'est-à-dire lorsqu'ils se rattachent aux faits allégués</w:t>
      </w:r>
    </w:p>
    <w:p>
      <w:r>
        <w:t>- 19/34 -</w:t>
      </w:r>
    </w:p>
    <w:p>
      <w:r>
        <w:t>C/7419/2016-5 par l'une ou l'autre des parties (BASTONS BULLETTI, in CPC Online, Newsletter du 14 juillet 2016). 2.1.2 Selon l'art. 151 CPC, les faits notoires ou notoirement connus du tribunal et les règles d'expérience généralement reconnues ne doivent pas être prouvés. Selon la jurisprudence, ils ne doivent pas même être allégués de sorte qu'ils peuvent être pris en considération d'office et sont soustraits à l'interdiction des nova (ATF 137 III 623 consid. 3; arrêt du Tribunal fédéral 5A_719/2018 du 12 avril 2019 consid. 3.2.1 et 3.2.3).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tous, étant précisé que seules les informations bénéficiant d'une empreinte officielle (par ex. : Office fédérale de la statistique, inscriptions au registre du commerce, cours de change, horaire de train des CFF, etc.) peuvent être considérées comme notoires, car facilement accessibles et provenant de sources non controversées (ATF 143 IV 380 consid. 1.2; CHABLOZ/COPT, Petit commentaire, Code de procédure civile, 2020, n. 4 ad art. 151 CPC).</w:t>
      </w:r>
    </w:p>
    <w:p>
      <w:r>
        <w:rPr>
          <w:b/>
        </w:rPr>
        <w:t>E. 2.2</w:t>
      </w:r>
    </w:p>
    <w:p>
      <w:r>
        <w:t>En l'espèce, les pièces nouvelles produites par les appelants (pièces D et E) sont irrecevables, dès lors qu'elles sont antérieures à la clôture des débats de première instance (il s'agit de photographies prises pendant les rapports de travail, soit entre février 2010 et mai-juin 2012, et d'un projet de budget pour l'Ambassade de la République P______ pour l'exercice 2012/2013) et que les appelants n'expliquent pas en quoi ils auraient été empêchés de s'en prévaloir devant le Tribunal. La pièce nouvelle produite par l'intimée est recevable, celle-ci ayant précisé - sans être contredite par les appelants - que l'arrêt AARP/409/2021 du 15 décembre 2021 lui avait été notifié le 17 janvier 2022, soit après que la cause a été gardée à juger par le Tribunal. L'intimée soutient que les allégués n. 10, 14, 15, 18, 20 et 28 des appelants sont irrecevables, au motif qu'ils ont été formulés pour la première fois devant la Cour. Les appelants soutiennent quant à eux que ces allégués ressortent des pièces produites dans le cadre de la procédure pénale P/1______/2014 dont l'apport a été ordonné par le Tribunal. Contrairement à ce que plaident les appelants, l'apport de cette procédure ne les dispensait de leur obligation d'alléguer devant le Tribunal l'ensemble des faits pertinents à l'appui de leurs conclusions. Les allégués n. 10, 18, 20 et 28 ne se rattachent pas à des faits qui auraient été régulièrement allégués par les parties en</w:t>
      </w:r>
    </w:p>
    <w:p>
      <w:r>
        <w:t>- 20/34 -</w:t>
      </w:r>
    </w:p>
    <w:p>
      <w:r>
        <w:t>C/7419/2016-5 première instance, de sorte qu'ils sont irrecevables. Il en va de même de l'allégué n. 14 (concernant la prise en charge de l'écolage et des frais de garde des enfants de fonctionnaires internationaux) qui n'est pas un fait notoire. L'allégué n. 15 est en revanche recevable, les appelants ayant déjà allégué, devant le Tribunal, que l'intimée n'avait pas à s'occuper des enfants durant la journée.</w:t>
      </w:r>
    </w:p>
    <w:p>
      <w:r>
        <w:rPr>
          <w:b/>
        </w:rPr>
        <w:t>E. 3</w:t>
      </w:r>
    </w:p>
    <w:p>
      <w:r>
        <w:t>Les appelants reprochent au Tribunal d'avoir renoncé à procéder à leur audition par voie de commission rogatoire ou de visio-conférence. Ils plaident que la décision attaquée consacrerait une violation de leur droit d'être entendus. 3.1.1 Le droit d'être entendu - garanti par les art. 29 al. 2 Cst. et 53 CPC - comprend pour l'intéressé le droit de se déterminer avant qu'une décision ne soit prise à son détriment, d'offrir des preuves pertinentes, d'obtenir qu'il soit donné suite à ses offres de preuves pertinentes, et de participer à l'administration des preuves essentielles ou à tout le moins de s'exprimer sur son résultat, lorsque cela est de nature à influer sur la décision à rendre (ATF 136 I 265 consid. 3.2; 135 II 286 consid. 5.1; 132 II 485 consid. 3.2; 127 I 54 consid. 2b). En revanche, le droit d'être entendu ne s'oppose pas à ce que l'autorité mette un terme à l'instruction lorsque les preuves administrées lui ont permis de forger sa conviction; si le premier juge a refusé une mesure probatoire en procédant à une appréciation anticipée des preuves, il appartient au recourant qui entend la contester de soulever un grief détaillé à cet égard (arrêt du Tribunal fédéral 5A_12/2013 du 8 mars 2013 consid. 4.1). En outre, le droit d'être entendu ne garantit pas le droit de s'exprimer oralement devant l'autorité appelée à statuer (ATF 130 II 425 consid. 2.1; 125 I 209 consid. 9b). Le droit d'être entendu est une garantie constitutionnelle de nature formelle, dont la violation entraîne en principe l'annulation de la décision attaquée, indépendamment des chances de succès du recours sur le fond (ATF 143 IV 380 consid. 1.4.1 et les références). Toutefois, la garantie du droit d'être entendu n'est pas une fin en soi.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Lorsqu'on ne voit pas quelle influence la violation du droit</w:t>
      </w:r>
    </w:p>
    <w:p>
      <w:r>
        <w:t>- 21/34 -</w:t>
      </w:r>
    </w:p>
    <w:p>
      <w:r>
        <w:t>C/7419/2016-5 d'être entendu a pu avoir sur la procédure, il n'y a pas lieu d'annuler la décision attaquée (ATF 143 IV 380 consid. 1.4.1; arrêt du Tribunal fédéral 1C_229/2020 du 27 août 2020 consid. 2.1). 3.1.2 Toutes les personnes qui prennent part à un procès civil doivent se comporter conformément aux règles de la bonne foi (art. 52 CPC; arrêt du Tribunal fédéral 5A_75/2018 du 18 décembre 2018 consid. 2.3). Elles ne sauraient notamment reprocher à une autorité d'avoir omis d'administrer une mesure probatoire à laquelle elles ont elles-mêmes renoncé, le cas échéant de manière implicite, en ne s'opposant pas à la clôture des enquêtes (ATF 138 III 374 consid. 4.3.2; arrêt du Tribunal fédéral 5A_272/2015 du 7 juillet 2015 consid. 2.2.1).</w:t>
      </w:r>
    </w:p>
    <w:p>
      <w:r>
        <w:rPr>
          <w:b/>
        </w:rPr>
        <w:t>E. 3.2</w:t>
      </w:r>
    </w:p>
    <w:p>
      <w:r>
        <w:t>En l'espèce, les appelants se plaignent à tort de ne pas avoir été entendus par le Tribunal dans le cadre de la présente procédure. Il est en effet constant que, suite à l'arrêt de renvoi de la Cour du 9 juillet 2018 (CAPH/94/2018; cf. supra EN FAIT, let. C.l in fine), les premiers juges ont instruit la cause de façon contradictoire, en donnant aux appelants la possibilité de s'exprimer par écrit sur la demande, de présenter leur propre version des faits, de formuler leurs offres de preuves et de se déterminer sur les allégués et sur les moyens de preuve de l'intimée. Ils ont - par l'intermédiaire de leur conseil - activement pris part à l'administration des preuves, en produisant des pièces et en participant aux différentes audiences tenues par le Tribunal. Dans ce cadre, ils ont eu tout loisir de poser des questions à l'intimée et au témoin I______. Contrairement à ce que semblent plaider les appelants, le droit d'être entendu ne garantit pas aux parties le droit de s'exprimer par oral devant l'autorité appelée à statuer, pas plus qu'il ne s'oppose pas à ce que l'autorité mette un terme à l'instruction par appréciation anticipée des preuves. En tout état, les appelants ne précisent pas quels arguments ou moyens ils auraient été empêchés de faire valoir devant les premiers juges, de sorte que leur grief tombe à faux.</w:t>
      </w:r>
    </w:p>
    <w:p>
      <w:r>
        <w:t>Les appelants sont par ailleurs malvenus de reprocher au Tribunal d'avoir renoncé à les interroger en personne, alors que celui-ci leur a offert plusieurs occasions de s'exprimer oralement devant lui, en les citant à comparaître à plusieurs audiences, en particulier aux audiences de débats des 19 juin 2020 et 13 janvier 2022. Or ceux-ci, invoquant divers empêchements non documentés (de nature "matérielle", respectivement en lien avec leurs enfants, leur domicile au Canada ou encore la crise sanitaire), ont systématiquement refusé de se déplacer à Genève, que ce soit pour être entendus par le Ministère public ou par le Tribunal. A cela s'ajoute que les premiers juges ont ordonné l'apport de la procédure pénale P/1______/2014, dans le cadre de laquelle l'appelant a été interrogé à deux reprises par les autorités canadiennes, de façon circonstanciée, au sujet des rapports de travail ayant lié les parties. A cet égard, les appelants n'exposent pas en quoi leur audition par voie de commission rogatoire ou par visio-conférence serait de nature à influencer l'issue du litige. En particulier, les appelants n'ont formulé aucun grief motivé contre le</w:t>
      </w:r>
    </w:p>
    <w:p>
      <w:r>
        <w:t>- 22/34 -</w:t>
      </w:r>
    </w:p>
    <w:p>
      <w:r>
        <w:t>C/7419/2016-5 jugement attaqué, en tant que le Tribunal a retenu, par appréciation anticipée des preuves, que les moyens de preuve déjà administrés (i.e. les déclarations de l'appelant devant les autorités canadiennes, l'interrogatoire de l'intimée, l'audition du témoin I______ et les pièces produites) lui avaient permis de se forger sa conviction. Or cette décision n'est pas critiquable, dès lors que tout porte à croire que, dans le cadre d'une nouvelle audition, l'appelant maintiendrait ses précédentes déclarations et que l'appelante confirmerait la version des faits de son époux. Cette décision est également fondée dans la mesure où les appelants, lors de l'audience du 13 janvier 2022, n'ont pas réitéré leur offre de preuve tendant à leur audition par voie de commission rogatoire/visio-conférence. Ils n'ont pas non plus formulé d'objection lorsque le Tribunal a annoncé la clôture de l'instruction et donné la parole aux conseils des parties pour les plaidoiries finales. Enfin, à teneur du procès-verbal d'audience, les appelants, dans leurs plaidoiries, se sont limités à persister dans leurs conclusions, sans solliciter du Tribunal qu'il procède à des mesures d'instruction complémentaires. Aussi, ayant implicitement renoncé à se prévaloir de cette offre de preuve en première instance, les appelants sont désormais forclos à s'en prévaloir en appel.</w:t>
      </w:r>
    </w:p>
    <w:p>
      <w:r>
        <w:t>Il suit de là que l'appel doit être rejeté sur ce point.</w:t>
      </w:r>
    </w:p>
    <w:p>
      <w:r>
        <w:rPr>
          <w:b/>
        </w:rPr>
        <w:t>E. 4</w:t>
      </w:r>
    </w:p>
    <w:p>
      <w:r>
        <w:t>Les appelants font grief au Tribunal d'avoir admis la légitimation passive de A______. Ils soutiennent que celle-ci n'était pas partie au contrat de travail liant l'appelant à l'intimée. 4.1.1 La qualité pour agir (légitimation active) et la qualité pour défendre (légitimation passive) sont des questions de droit matériel, de sorte qu'elles ressortissent au droit privé fédéral s'agissant des actions soumises à ce droit (ATF 138 III 537; 130 III 417 consid. 3.1; 126 III 59 consid. 1a; 125 III 82 consid. 1a). Elles se déterminent selon le droit au fond et leur défaut conduit au rejet de l'action qui intervient indépendamment de la réalisation des éléments objectifs de la prétention litigieuse (ATF 126 III 59 consid. 1; 125 III 82 consid. 1a). Cette question doit être examinée d'office (ATF 126 III 59 consid. 1a et les arrêts cités). 4.1.2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4A_10/2017 du 19 juillet 2017 consid. 3.1 et 4A_200/2015 du 3 septembre 2015 consid. 4.2.1). Le rapport de subordination revêt une importance primordiale dans la qualification du contrat de travail. Il s'agit de l'élément caractéristique essentiel du contrat de travail. Il présuppose que le travailleur est soumis à l'autorité de</w:t>
      </w:r>
    </w:p>
    <w:p>
      <w:r>
        <w:t>- 23/34 -</w:t>
      </w:r>
    </w:p>
    <w:p>
      <w:r>
        <w:t>C/7419/2016-5 l'employeur pour l'exécution du contrat et cela au triple point de vue personnel, fonctionnel (organisation et contrôle), temporel (horaire de travail) et, dans une certaine mesure, économique (ATF 125 III 78 consid. 4, SJ 1999 I p. 385; 121 I 259 consid. 3a; arrêt du Tribunal fédéral 4A_553/2008 du 9 février 2009 consid. 4.1). 4.1.3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La solidarité peut résulter de rapports de société simple entre les débiteurs (art. 544 al. 3 CO). En l'absence de tels rapports, elle peut aussi résulter des circonstances, interprétées selon le principe de la confiance (ATF 116 II 707 consid. 1b in fine et consid. 3 et les références citées). Selon l'art. 530 al. 1 CO, la société simple est un contrat par lequel deux ou plusieurs personnes conviennent d'unir leurs efforts ou leurs ressources en vue d'atteindre un but commun. Le but de la société simple peut être de conclure en commun un contrat;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4C_41/1999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arrêt du Tribunal fédéral 4C_41/1999 précité consid. 5b). 4.1.4 Le juge établit sa conviction par une libre appréciation des preuves administrées (art. 157 CPC).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w:t>
      </w:r>
    </w:p>
    <w:p>
      <w:r>
        <w:t>- 24/34 -</w:t>
      </w:r>
    </w:p>
    <w:p>
      <w:r>
        <w:t>C/7419/2016-5 elles doivent en revanche être plus sévères lorsqu'il s'agit d'établir un fait qui peut être facilement établi, en produisant par exemple un document officiel (arrêt du Tribunal fédéral 5A_812/2015 du 6 septembre 2015 consid. 5.2). 4.1.5 Selon l'art. 53 CO, le juge civil n'est pas lié par le jugement pénal ou par l'acquittement.</w:t>
      </w:r>
    </w:p>
    <w:p>
      <w:r>
        <w:rPr>
          <w:b/>
        </w:rPr>
        <w:t>E. 4.2</w:t>
      </w:r>
    </w:p>
    <w:p>
      <w:r>
        <w:t>En l'espèce, le Tribunal a relevé l'attitude contradictoire adoptée par les appelants, ceux-ci ne s'étant prévalus de l'absence de légitimation passive de A______ qu'en fin de procédure, en se référant à l'arrêt ACPR/507/2020 du 23 juillet 2020 (l'étude du dossier ne permet toutefois pas d'établir à quel moment cette question a été soulevée par les appelants dans le cadre de la présente procédure puisque cela ne ressort d'aucune écriture et/ou procès-verbal d'audience). Dans leur réponse du 29 novembre 2018, les appelants n'ont pas plaidé que l'appelante n'aurait jamais été liée à l'intimée par un contrat de travail. Au contraire, ils ont expressément admis que l'intimée avait travaillé pour chacun d'eux, qu'ils avaient tous deux entamé des démarches afin de l'engager et qu'ils avaient tous deux versé son salaire à l'intimée. Ils admettent par ailleurs, dans le cadre de leur appel, que l'appelante avait donné des consignes à l'intimée, que celle-ci était tenue d'observer. Les appelants se sont donc impliqués conjointement dans le processus d'engagement de l'intimée, lui ont donné des instructions et lui ont versé un salaire pour les services rendus. Le fait que l'appelant a signé seul les contrats et documents officiels nécessaires pour l'engagement de l'intimée ou que la procédure pénale visant l'appelante a été classée ne change rien à ce qui précède, étant rappelé que le juge civil n'est pas lié par les considérations du juge pénal. En effet, durant toute la durée des rapports de travail, l'intimée était à disposition de l'appelant et de l'appelante, fournissait ses prestations pour l'ensemble de la famille et se trouvait dans un rapport de subordination vis-à-vis des deux époux. Formant une société simple aux fins d'employer l'intimée, les appelants répondent solidairement des dettes de ladite société. Par conséquent, c'est à juste titre que le Tribunal a admis la légitimation passive de l'appelante dans la présente procédure initiée par son ancienne employée.</w:t>
      </w:r>
    </w:p>
    <w:p>
      <w:r>
        <w:rPr>
          <w:b/>
        </w:rPr>
        <w:t>E. 5</w:t>
      </w:r>
    </w:p>
    <w:p>
      <w:r>
        <w:t>Les appelants reprochent ensuite au Tribunal d'avoir retenu qu'ils n'avaient pas payé le salaire dû à l'intimée.</w:t>
      </w:r>
    </w:p>
    <w:p>
      <w:r>
        <w:rPr>
          <w:b/>
        </w:rPr>
        <w:t>E. 5.1</w:t>
      </w:r>
    </w:p>
    <w:p>
      <w:r>
        <w:t>En droit des étrangers ordinaire, l'art. 22 al. 1 let. a de la loi sur les étrangers et l'intégration (LEI; RS 142.20) prévoit qu'un étranger ne peut être admis en vue de</w:t>
      </w:r>
    </w:p>
    <w:p>
      <w:r>
        <w:t>- 25/34 -</w:t>
      </w:r>
    </w:p>
    <w:p>
      <w:r>
        <w:t>C/7419/2016-5 l'exercice d'une activité lucrative qu'aux conditions de rémunération et de travail usuelles du lieu, de la profession et de la branche. L'art. 22 de l'ordonnance relative à l'admission, au séjour et à l'exercice d'une activité lucrative (OASA; RS 142.201) précise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Ces dispositions ont remplacé l'art. 9 al. 1 de l'ordonnance du 6 octobre 1986 limitant le nombre des étrangers (OLE, en vigueur jusqu'au 31 décembre 2007). Selon la jurisprudence, le but visé par l'art. 9 aOLE était de protéger les travailleurs étrangers eux-mêmes, mais aussi de préserver les travailleurs suisses d'une sous-enchère salariale induite par la main-d'œuvre étrangère (ATF 138 III 162 consid. 2.3 et 2.5 et les arrêts cités). Le droit des étrangers spécial applicable en l'espèce (cf. infra) connaît le même mécanisme juridique consistant à lier la délivrance de l'autorisation de travail au respect des conditions de rémunération et de travail valables dans le lieu et la profession en cause, par le biais de la déclaration de garantie à signer par l'employeur. Il répond au même intérêt public lié au maintien de la paix sociale (ATF 138 III 750 consid. 2.5).</w:t>
      </w:r>
    </w:p>
    <w:p>
      <w:r>
        <w:rPr>
          <w:b/>
        </w:rPr>
        <w:t>E. 5.1.1</w:t>
      </w:r>
    </w:p>
    <w:p>
      <w:r>
        <w:t>L'ODPr règle les conditions d'entrée en Suisse, d'admission, de séjour et de travail des domestiques privés (art. 1 al. 1 ODPr). Elle est entrée en vigueur le 1er juillet 2011 (art. 65 ODPr). Les contrats-types cantonaux ou fédéraux relatifs aux travailleurs de l'économie domestique ou toute autre disposition cantonale régissant les conditions de travail et de salaire des travailleurs de l'économie domestique ne sont pas applicables aux personnes couvertes par l'ODPr (art. 1 al. 2 ODPr). En revanche, les contrats de travail conclus avant l'entrée en vigueur de l'ODPr restent soumis à l'ancien droit au plus tard jusqu'à l'échéance de validité de la carte de légitimation du domestique privé (art. 64 al. 1 ODPr). On entend par "domestique privé", au sens de l'art. 1 let. h de la Convention de Vienne sur les relations diplomatiques et de l'art. 1 let. i, de la Convention de Vienne sur les relations consulaires, la personne qui, d'une part, est employée au service domestique d'une personne bénéficiaire au sens de l'art. 2 al. 2 let. a et b de la loi sur l'Etat hôte (LEH; RS 192.12) autorisée à engager un domestique privé (employeur), et qui, d'autre part, est titulaire d'une carte de légitimation de type F délivrée par le DFAE (art. 2 al. 1 ODPr). L'ODPr n'est pas applicable aux membres du personnel de service et aux membres du personnel local des missions diplomatiques, des missions permanentes ou autres représentations auprès des organisations intergouvernementales et des postes consulaires au sens de l'art. 5 de l'ordonnance sur l'Etat hôte (OLEH; RS 192.121) (art. 1 al. 3 ODPr).</w:t>
      </w:r>
    </w:p>
    <w:p>
      <w:r>
        <w:t>- 26/34 -</w:t>
      </w:r>
    </w:p>
    <w:p>
      <w:r>
        <w:t>C/7419/2016-5 L'art. 2 al. 3 ODPr prévoit qu'on entend par service domestique toute tâche accomplie par le domestique privé au domicile de l'employeur, telle que les tâches ménagères, la cuisine, le service de table, le blanchissage, la garde des enfants ou les travaux de jardinage. A teneur de l'art. 43 al. 1 ODPr, le domestique privé reçoit chaque mois un salaire net en espèces de 1'200 fr. (salaire net) au minimum pour un horaire hebdomadaire de 45 heures (art. 46 al. 1 ODPr). Aucune déduction ne peut être opérée sur ce montant minimum net. Le contrat de travail peut prévoir un salaire net supérieur. Le salaire est versé en francs suisses sur un compte postal ou bancaire en Suisse, ouvert au seul nom du domestique privé (al. 2). L'employeur remet chaque mois au domestique privé une fiche de salaire (al. 3). Selon l'art. 44 al. 2 let. a et b ODPr, l'employeur prend à sa charge notamment les frais de nourriture et de logement. Le contrat de travail de durée indéterminée ne peut être résilié par chacune des parties qu'en conformité avec les règles pertinentes du droit suisse. En particulier, l'employeur et le domestique privé doivent respecter les délais de résiliation (art. 35 al. 1 ODPr). Après la période d'essai, chacune des parties peut résilier par écrit le contrat de travail de durée indéterminée pour la fin d'un mois, moyennant un délai de congé d'un mois pendant la première année de service et de deux mois à partir de la deuxième année de service (art. 35 al. 2 ODPr).</w:t>
      </w:r>
    </w:p>
    <w:p>
      <w:r>
        <w:rPr>
          <w:b/>
        </w:rPr>
        <w:t>E. 5.1.2</w:t>
      </w:r>
    </w:p>
    <w:p>
      <w:r>
        <w:t>Fondé sur l'art. 360a al. 1 CO entré en vigueur le 1er juin 2004, le canton de Genève a déclaré impératifs, à partir du 3 mai 2005, les salaires minimaux figurant dans le Contrat-type de travail genevois du 30 mars 2004 pour les travailleurs de l'économie domestique à temps complet et à temps partiel, en vigueur jusqu'au 31 décembre 2011 (ci-après: CTT-TED). Un travailleur sans qualification particulière à temps complet avait droit, selon l'article 18 al. 1 let. c CTT-TED en vigueur en 2010 et en 2011, à un salaire minimum de 3'575 fr. par mois, constitué de 2'585 fr. en espèces et de 990 fr. en nature pour la nourriture (645 fr.) et le logement (345 fr.), pour un horaire hebdomadaire de 45 heures (art. 12 al. 1 CTT-TED). Le Contrat-type de travail de l'économie domestique du 13 décembre 2011 est entré en vigueur le 1er janvier 2012 (ci-après CTT-EDom). Un travailleur sans qualification particulière avait droit, selon l'art. 10 al. 1 let. c CTT-EDom en vigueur en 2012, à un salaire minimum de 3'625 fr. par mois, comprenant le salaire en nature pour le logement et la nourriture, pour un horaire hebdomadaire de 45 heures (art. 5 al. 1 CTT-EDom). S'il était logé ou nourri par l'employeur, le travailleur recevait en espèces la différence entre ces montants et la valeur du logement ou de la nourriture selon les normes AVS en vigueur, à</w:t>
      </w:r>
    </w:p>
    <w:p>
      <w:r>
        <w:t>- 27/34 -</w:t>
      </w:r>
    </w:p>
    <w:p>
      <w:r>
        <w:t>C/7419/2016-5 savoir 33 fr. par jour pour le logement et la nourriture (art. 10 al. 3 CTT-EDom; art. 11 RAVS).</w:t>
      </w:r>
    </w:p>
    <w:p>
      <w:r>
        <w:rPr>
          <w:b/>
        </w:rPr>
        <w:t>E. 5.1.3</w:t>
      </w:r>
    </w:p>
    <w:p>
      <w:r>
        <w:t>Chaque partie doit prouver les faits qu'elle allègue pour en déduire son droit (art. 8 CC).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Cette obligation lui incombe quelle que soit la cause de l'extinction (ATF 125 III 78 consid. 3b et les références citées). De simples allégations des parties, fussent-elles même plausibles, ne suffisent pas à prouver un fait, à moins qu'elles ne soient corroborées par des pièces qui accréditent la thèse soutenue (arrêt du Tribunal fédéral 5A_4114/2012 du 19 octobre 2012 consid 7.3).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w:t>
      </w:r>
    </w:p>
    <w:p>
      <w:r>
        <w:t>5.2.1 En l'espèce, les appelants soutiennent tout d'abord que l'intimée ne peut pas prétendre au paiement de son salaire pour les mois de juin et juillet 2012, dans la mesure où elle aurait abandonné son poste à compter du 1er juin 2012.</w:t>
      </w:r>
    </w:p>
    <w:p>
      <w:r>
        <w:t>A cet égard, il sied de relever la position contradictoire des appelants. En effet, ceux-ci plaident l'abandon de poste pour la première en fois en appel. Or, dès lors qu'ils ont, dans leur réponse du 29 novembre 2018, admis que l'intimée avait travaillé pour eux durant la période du 13 février 2010 au 31 juillet 2012, c'est à juste titre que le Tribunal a retenu qu'il n'était pas contesté que les rapports de travail avaient pris fin le 31 juillet 2012, compte tenu d'un délai de congé de deux mois pour la fin d'un mois. Il ne sera donc pas revenu sur ce point.</w:t>
      </w:r>
    </w:p>
    <w:p>
      <w:r>
        <w:t>5.2.2 Les appelants soutiennent avoir versé à l'intimée le salaire "prévu par les contrats et textes susvisés durant toute la période d'emploi", se référant, dans la partie "en fait" de leur appel, au "contrat d'engagement" stipulant le versement d'un "salaire mensuel brut en cash" de 2'585 fr. Ils font en outre valoir que l'appelant effectuait des retraits en espèces tous les mois, ce qui ressortait des</w:t>
      </w:r>
    </w:p>
    <w:p>
      <w:r>
        <w:t>- 28/34 -</w:t>
      </w:r>
    </w:p>
    <w:p>
      <w:r>
        <w:t>C/7419/2016-5 relevés bancaires figurant au dossier pénal, et que c'est au moyen de ces retraits qu'il payait le salaire dû à l'intimée. Ces explications ne convainquent pas. Il ressort tout d'abord de la procédure - notamment du courrier du 7 septembre 2012 adressé au BAC, du rapport des autorités canadiennes du 23 avril 2016 et de l'audition de l'appelant du 8 août 2018 par voie de commission rogatoire - que les appelants ont constamment varié dans leurs déclarations : ils ont ainsi indiqué au BAC que le salaire mensuel de l'intimée s'élevait à 3'550 fr., dont un montant de 1'000 fr. versé en espèces; ils ont ensuite indiqué aux autorités canadiennes qu'ils avaient engagé l'intimée selon les normes salariales P______ et payé celle-ci en devise P______, puis, dans un deuxième temps, qu'ils lui versaient un salaire mensuel de 1'000 fr.; ils ont enfin allégué devant le Tribunal qu'ils versaient à l'intimée un salaire mensuel de 2'585 fr. (duquel étaient déduits les charges sociales, les assurances et les impôts), tout en soutenant qu'ils s'étaient acquittés de cotisations LPP sur la base d'un salaire mensuel de 3'500 fr. Différents contrats - qualifié de "fictifs" par l'intimée - ont par ailleurs été produits, lesquels ne prévoient pas le même salaire. En outre, il résulte des pièces produites que les appelants ne se sont pas montrés "très coopératifs" lors des échanges avec le BAC et qu'ils ont quitté précipitamment la Suisse au début de l'année 2013, après que l'intimée a soulevé des prétentions salariales à leur encontre. Ils ont de plus toujours refusé de se déplacer à Genève aux fins d'être entendus par les autorités civiles et pénales et ont allégué ne "plus disposer" de leurs agendas et plans d'études pour établir leurs horaires de travail, respectivement de cours.</w:t>
      </w:r>
    </w:p>
    <w:p>
      <w:r>
        <w:t>A l'inverse, l'intimée n'a jamais varié dans ses déclarations : elle a régulièrement soutenu n'avoir reçu qu'un salaire mensuel de 100 fr. (jusqu'en juin 2011) de la part de ses employeurs, ainsi qu'un montant de 1'000 fr. versé en 2012, que ce soit dans son courrier du 25 juillet 2012, dans le cadre du procès pénal (dans sa plainte pénale du 28 janvier 2014 et lors de son audition par le Ministère public le 18 mars 2014) ou dans le cadre de la présente procédure. De surcroît, les allégués des appelants en lien avec les retraits en espèces effectués par l'appelant sortent du cadre des débats, délimités par les faits allégués valablement en première instance (cf. supra consid. 2.2). Les appelants, qui étaient en possession des pièces bancaires les concernant, auraient pu alléguer ces faits devant le Tribunal et ne peuvent plus s'en prévaloir au stade de la procédure d'appel. En tout état, des retraits en espèces effectués pour des montants variables et à des dates indéterminées ne permettent pas d'établir le versement d'un salaire mensuel à l'intimée.</w:t>
      </w:r>
    </w:p>
    <w:p>
      <w:r>
        <w:t>- 29/34 -</w:t>
      </w:r>
    </w:p>
    <w:p>
      <w:r>
        <w:t>C/7419/2016-5</w:t>
      </w:r>
    </w:p>
    <w:p>
      <w:r>
        <w:t>Si l'absence de quittances ne signifie pas nécessairement que des versements n'ont pas eu lieu, il n'en demeure pas moins que les appelants ont échoué à démontrer avoir payé le salaire dû à l'intimée, ainsi que l'a retenu le Tribunal.</w:t>
      </w:r>
    </w:p>
    <w:p>
      <w:r>
        <w:t>Enfin, si les appelants allèguent que l'intimée travaillait "concrètement" moins que 45 heures par semaine, ils ne soutiennent en revanche pas qu'elle aurait été engagée à temps partiel.</w:t>
      </w:r>
    </w:p>
    <w:p>
      <w:r>
        <w:t>Au vu de l'ensemble de ces éléments, c'est à juste titre que le Tribunal a considéré que les appelants n'avaient versé qu'un montant total de 2'700 fr. à l'intimée durant les rapports de travail.</w:t>
      </w:r>
    </w:p>
    <w:p>
      <w:r>
        <w:t>Pour le surplus, les appelants ne remettent pas en cause, avec raison, les salaires minimaux impératifs retenus par le Tribunal, conformément aux dispositions pertinentes du CTT-TED, du CTT-EDom et de l'ODPr, étant relevé que, contrairement à ce qu'ils soutiennent, un salaire mensuel net en espèces de 1'000 fr. n'aurait, quoi qu'il en soit, pas respecté lesdits salaires minimaux.</w:t>
      </w:r>
    </w:p>
    <w:p>
      <w:r>
        <w:t>Par conséquent, le jugement entrepris sera confirmé sur ce point.</w:t>
      </w:r>
    </w:p>
    <w:p>
      <w:r>
        <w:rPr>
          <w:b/>
        </w:rPr>
        <w:t>E. 6</w:t>
      </w:r>
    </w:p>
    <w:p>
      <w:r>
        <w:t>Les appelants reprochent au Tribunal d'avoir mal apprécié les horaires de travail observés par l'intimée durant les rapports contractuels. Ils contestent que celle-ci ait effectué des heures supplémentaires à leur service.</w:t>
      </w:r>
    </w:p>
    <w:p>
      <w:r>
        <w:rPr>
          <w:b/>
        </w:rPr>
        <w:t>E. 6.1</w:t>
      </w:r>
    </w:p>
    <w:p>
      <w:r>
        <w:t>Selon l'art. 321c CO, les heures supplémentaires sont compensées en nature ou rétribuées en espèces lorsqu'elles ne sont pas compensées par un congé (al. 2 et 3). Les heures supplémentaires, au sens de l'art. 321c CO, correspondent aux heures de travail accomplies au-delà de l'horaire contractuel, soit au-delà du temps de travail prévu par le contrat, l'usage, un contrat-type ou une convention collective (ATF 126 III 337 consid. 6a; 116 II 69 consid. 4a; arrêt du Tribunal fédéral 4A_227/2016 du 24 octobre 2016 consid. 4.2).</w:t>
      </w:r>
    </w:p>
    <w:p>
      <w:r>
        <w:rPr>
          <w:b/>
        </w:rPr>
        <w:t>E. 6.1.1</w:t>
      </w:r>
    </w:p>
    <w:p>
      <w:r>
        <w:t>La durée de la semaine de travail des travailleurs domestiques à temps complet est de 45 heures (art. 46 al. 1 ODPr; art. 12 al. 1 CTT-TED; art. 5 al. 1 CTT-EDom).</w:t>
      </w:r>
    </w:p>
    <w:p>
      <w:r>
        <w:rPr>
          <w:b/>
        </w:rPr>
        <w:t>E. 6.1.2</w:t>
      </w:r>
    </w:p>
    <w:p>
      <w:r>
        <w:t>Selon l'art. 48 al. 1 ODPr, l'employeur et le domestique privé tiennent un décompte hebdomadaire des heures de travail effectuées, signé par l'employeur et par le domestique privé. Ils en conservent chacun une copie. Le domestique privé peut être tenu d'accomplir des heures supplémentaires, en cas de nécessité, dans la mesure où il peut s'en charger et où les règles de la bonne foi permettent de le lui demander (art. 48 al. 2 ODPr; art. 13 al. 1 CTT-TED).</w:t>
      </w:r>
    </w:p>
    <w:p>
      <w:r>
        <w:t>- 30/34 -</w:t>
      </w:r>
    </w:p>
    <w:p>
      <w:r>
        <w:t>C/7419/2016-5 En principe, les heures supplémentaires sont compensées par un congé d'une durée au moins égale. Ce congé doit être accordé dans un délai approprié (art. 48 al. 3 ODPr). Selon l'art. 13 al. 2 CTT-TED, l'employeur peut, avec l'accord du travailleur à temps complet, compenser les heures supplémentaires par un congé d'une durée au moins égale. A teneur de l'art. 13 al. 2 CTT-TED, de l'art. 7 al. 2 CTT-EDom (version 2012) et de l'art. 48 al. 3 ODPr, les heures supplémentaires qui ne sont pas compensées par un congé sont payées avec une majoration de 25% au moins du salaire global. Les heures supplémentaires effectuées les dimanches et jours fériés donnent droit, au choix du travailleur, soit au paiement en espèces d'un salaire majoré de 50%, soit à un congé majoré de 50%.</w:t>
      </w:r>
    </w:p>
    <w:p>
      <w:r>
        <w:rPr>
          <w:b/>
        </w:rPr>
        <w:t>E. 6.1.3</w:t>
      </w:r>
    </w:p>
    <w:p>
      <w:r>
        <w:t>Déterminer quel horaire de travail pratique l'employé est une question de fait. Dans certains cas, notamment lorsqu'il s'agit d'établir le nombre d'heures supplémentaires, le juge peut appliquer par analogie l'art. 42 al. 2 CO (ATF 128 III 271 consid. 2b/aa; arrêts du Tribunal fédéral 4A_338/2011 du 14 décembre 2011 consid. 2.2, PJA 2012 282; 4A_398/2014 du 21 novembre 2014 consid. 3.2). Conformément à l'art. 8 CC, il incombe au travailleur de prouver qu'il a accompli des heures supplémentaires au sens de l'art. 321c CO et quelle est la quotité des heures dont il demande la rétribution (ATF 129 III 171 consid. 2.4; arrêts du Tribunal fédéral 4A_254/2021 du 21 décembre 2021 consid. 4.2; 4A_390/2018 du 27 mars 2019 consid. 3; 4A_28/2018 du 12 septembre 2018 consid. 3). S'il n'est pas possible d'établir le nombre exact d'heures effectuées, le juge peut, par application analogique de l'art. 42 al. 2 CO, en estimer la quotité. L'évaluation se fonde sur le pouvoir d'appréciation des preuves (ATF 128 III 271 consid. 2b/aa; arrêt du Tribunal fédéral 4A_493/2019 du 19 mai 2020 consid. 5.3.1). Si l'art. 42 al. 2 CO allège le fardeau de la preuve, il ne dispense pas le travailleur de fournir au juge, dans la mesure raisonnablement exigible, tous les éléments constituant des indices du nombre d'heures supplémentaires accomplies (ATF 133 III 462 consid. 4.4.2). La conclusion selon laquelle les heures supplémentaires ont été réellement effectuées dans la mesure alléguée doit s'imposer au juge avec une certaine force (arrêts du Tribunal fédéral 4A_493/2019 du 19 mai 2020 consid. 5.3.1; 4A_285/2019 du 18 novembre 2019 consid. 6.2.3; 4A_482/2017 du 17 juillet 2018 consid. 2.1).</w:t>
      </w:r>
    </w:p>
    <w:p>
      <w:r>
        <w:rPr>
          <w:b/>
        </w:rPr>
        <w:t>E. 6.2</w:t>
      </w:r>
    </w:p>
    <w:p>
      <w:r>
        <w:t>En l'espèce, les appelants soutiennent que l'intimée n'a pas prouvé avoir effectué des heures supplémentaires. Ils ne contestent pas que l'intimée s'occupait des enfants et de la tenue du ménage, mais estiment que les 45 heures de travail</w:t>
      </w:r>
    </w:p>
    <w:p>
      <w:r>
        <w:t>- 31/34 -</w:t>
      </w:r>
    </w:p>
    <w:p>
      <w:r>
        <w:t>C/7419/2016-5 hebdomadaires fixées par la loi étaient amplement suffisantes pour accomplir les tâches demandées. Les parties n'ont pas établi un décompte des heures travaillées. Les appelants soutiennent que l'intimée était libre durant la journée car les enfants se trouvaient soit à la crèche soit à l'école. Ils allèguent, devant la Cour, que la fin des versements en faveur de la garderie de leur fille H______ ("pension") coïncide en réalité avec le début de la prise en charge de ces frais par la Mission permanente (respectivement l'Ambassade de la République P______), et non pas avec l'arrivée de l'intimée au sein de leur foyer. Or les appelants n'ont pas allégué - ni a fortiori établi - que l'appelant aurait commencé son emploi auprès de la Mission permanente en 2010. Il résulte au contraire des pièces versées à la procédure, en particulier des déclarations de garantie des 2 et 8 décembre 2009, que l'appelant occupait déjà ce poste en 2009. De plus, si le dernier versement pour les frais de crèche est intervenu à la fin de l'année 2009, celui-ci couvrait en réalité le mois de janvier 2010. Les allégations des appelants n'apparaissent dès lors pas crédibles. Alors que l'intimée avait sollicité du Tribunal qu'il ordonne la production du dossier scolaire des enfants afin d'établir ses horaires de travail, et en particulier le fait qu'elle devait s'occupait de H______ durant la journée en sus des autres tâches confiées, les appelants n'ont rien produit à l'appui de leurs allégations à ce sujet. Sur cette base, le Tribunal a retenu, à juste titre, que l'intimée n'était pas dispensée de travailler durant la journée, puisqu'elle devait prendre en charge la cadette des enfants toute la journée, ainsi que l'aîné, lorsque celui-ci rentrait de l'école. Il est admis que l'intimée devait également s'occuper de la tenue du ménage. Même à retenir qu'elle ne procédait pas à un nettoyage de fond en comble de l'appartement chaque jour de la semaine, l'intimée était à tout le moins chargée quotidiennement de passer l'aspirateur, laver le sol et les salles d'eau, dépoussiérer les meubles et ranger les chambres des enfants et, trois à quatre fois par semaine, s'occuper du linge (trier, laver, étendre et repasser). Par ailleurs, si les appelants ont allégué qu'ils terminaient leur journée de travail à 17h30, respectivement à 16h30, ils ont néanmoins admis que l'intimée s'occupait des enfants jusqu'à leur coucher, soit jusqu'à 20h. La disponibilité de l'intimée pour la famille B______ entre 8h et 20h et, a fortiori, l'accomplissement d'heures supplémentaires par celle-ci, sont également corroborés par les déclarations du témoin I______, qui a précisé que l'intimée était "une fille dans la maison" et "était là pour faire ce qu'il y avait à faire". Ces différents éléments permettent de retenir que l'intimée effectuait des heures supplémentaires pour accomplir l'ensemble des tâches confiées, soit la tenue du ménage ainsi que la garde des enfants. C'est donc à juste titre que le Tribunal a</w:t>
      </w:r>
    </w:p>
    <w:p>
      <w:r>
        <w:t>- 32/34 -</w:t>
      </w:r>
    </w:p>
    <w:p>
      <w:r>
        <w:t>C/7419/2016-5 retenu, en équité, que, durant la semaine (soit du lundi au vendredi), les journées de travail de l'intimée débutaient à 8h et se terminaient à 20h, avec une heure de pause, soit 11 heures de travail par jour. Au surplus, c'est à tort que les appelants critiquent l'horaire retenu en équité par le Tribunal pour les week-ends - soit 9 heures de travail par jour les samedis et les dimanches, puis dès 2012, 9 heures de travail par samedi et 4 heures de travail par dimanche. S'il faut tenir compte du fait que les appelants ne travaillaient pas le week-end et qu'ils s'occupaient, au moins de temps en temps, des enfants, il n'en reste pas moins que le couple recevait régulièrement des invités en soirée, voire sur l'entier du week-end. En effet, les propos de l'intimée - qui a exposé que certains invités restaient dormir sur place plusieurs jours d'affilée - ont été confirmés par le témoin I______, laquelle a également déclaré que la famille B______ recevait souvent de la visite et que l'intimée s'occupait des enfants en présence des invités. Le fait que le témoin précité a déclaré que l'appelant servait à boire et débarrassait les assiettes de ses invités ne signifie nullement que l'intimée était libérée de tout travail durant ces festivités, ce d'autant que les appelants ne remettent pas en cause l'appréciation du Tribunal selon laquelle l'intimée devait ranger l'appartement après le départ des invités. Enfin, le fait que l'intimée a travaillé 2 heures chaque dimanche pour une autre famille, dès l'année 2012, ne signifie pas que l'intéressée avait du temps libre à consacrer à une activité accessoire, mais s'explique par la nécessité pour celle-ci d'être rémunérée, les appelants ayant cessé de lui verser, durant presque un an, le maigre salaire dont ils s'acquittaient depuis le début des relations de travail.</w:t>
      </w:r>
    </w:p>
    <w:p>
      <w:r>
        <w:t>Pour le surplus, il n'y a pas lieu de revenir sur les calculs auxquels a procédé le Tribunal pour fixer les montants dus par les appelants à titre de salaire et d'heures supplémentaires, ceux-ci n'étant pas critiqués devant la Cour.</w:t>
      </w:r>
    </w:p>
    <w:p>
      <w:r>
        <w:t>Par conséquent, les chiffres 4, 6 et 7 du dispositif du jugement attaqué seront confirmés.</w:t>
      </w:r>
    </w:p>
    <w:p>
      <w:r>
        <w:rPr>
          <w:b/>
        </w:rPr>
        <w:t>E. 7</w:t>
      </w:r>
    </w:p>
    <w:p>
      <w:r>
        <w:t>Dans un dernier moyen, les appelants reprochent au Tribunal d'avoir fait droit aux prétentions de l'intimée s'agissant des vacances non prises en nature et non indemnisées.</w:t>
      </w:r>
    </w:p>
    <w:p>
      <w:r>
        <w:rPr>
          <w:b/>
        </w:rPr>
        <w:t>E. 7.1</w:t>
      </w:r>
    </w:p>
    <w:p>
      <w:r>
        <w:t>Selon l'art. 24 al. 1 let. a CTT-TED, l'art 21 al. 1 let. b CTT-EDom et l'art. 50 al. 1 let. a ODPr, la durée des vacances annuelles payées obligatoires est de quatre semaines dès l'âge de 20 ans. A teneur de l'art. 50 al. 5 ODPr, le domestique privé a droit, pendant ses vacances, à son salaire en espèces et à une indemnité équitable en compensation du salaire en nature (logement et nourriture), calculée au minimum selon les barèmes prévus à l'art. 11 RAVS pour fixer le salaire déterminant au sens de l'assurance-vieillesse</w:t>
      </w:r>
    </w:p>
    <w:p>
      <w:r>
        <w:t>- 33/34 -</w:t>
      </w:r>
    </w:p>
    <w:p>
      <w:r>
        <w:t>C/7419/2016-5 et survivants. Selon le contrat-type de travail, le travailleur occupé à temps plein a droit à son salaire en espèces et, s'il est logé ou nourri, à une indemnité pour le salaire en nature, calculée, au minimum, selon les normes AVS en vigueur (art. 24 al. 4 CTT-TED et 21 al. 2 CTT-EDom). Il incombe à l'employeur, débiteur des vacances, de prouver qu'il s'est acquitté de son obligation, c'est-à-dire qu'il a accordé effectivement au travailleur le temps libre rémunéré qui lui était dû (ATF 128 III 271 consid. 4b; arrêt du Tribunal fédéral 4A_419/2011 du 23 novembre 2011 consid. 5.2).</w:t>
      </w:r>
    </w:p>
    <w:p>
      <w:r>
        <w:rPr>
          <w:b/>
        </w:rPr>
        <w:t>E. 7.2</w:t>
      </w:r>
    </w:p>
    <w:p>
      <w:r>
        <w:t>En l'espèce, les appelants se contentent d'affirmer que l'intimée a pris ses vacances et, partant, qu'elle devrait être déboutée de ses conclusions sur ce point. La critique des appelants est ainsi toute générale et ils n'explicitent pas en quoi le Tribunal aurait erré en retenant qu'ils n'avaient pas prouvé avoir octroyé des jours de vacances à l'intimée ou indemnisé celle-ci. Insuffisamment motivé, il n'y a pas lieu d'examiner ce grief plus avant. Le jugement entrepris sera donc intégralement confirmé.</w:t>
      </w:r>
    </w:p>
    <w:p>
      <w:r>
        <w:rPr>
          <w:b/>
        </w:rPr>
        <w:t>E. 8</w:t>
      </w:r>
    </w:p>
    <w:p>
      <w:r>
        <w:t>Les frais judiciaires d'appel, fixés à 1'000 fr. (art. 71 RTFMC), seront mis à la charge des appelants qui succombent intégralement (art. 106 al. 1 CPC). Ce montant sera provisoirement laissé à la charge de l'Etat de Genève, dans la mesure où les appelants plaident au bénéfice de l'assistance judiciaire, qui pourra en réclamer le remboursement ultérieurement (art. 123 CPC). Il n'est pas alloué de dépens d'appel (art. 22 al. 2 LaCC). * * * * *</w:t>
      </w:r>
    </w:p>
    <w:p>
      <w:r>
        <w:t>- 34/34 -</w:t>
      </w:r>
    </w:p>
    <w:p>
      <w:r>
        <w:t>C/7419/2016-5</w:t>
      </w:r>
    </w:p>
    <w:p>
      <w:r>
        <w:t>PAR CES MOTIFS, La Chambre des prud'hommes, groupe 5 :</w:t>
      </w:r>
    </w:p>
    <w:p>
      <w:r>
        <w:t>A la forme : Déclare recevable l'appel formé le 24 mai 2022 par B______ et A______ contre le jugement JTPH/110/2022 rendu le 12 avril 2022 par le Tribunal des prud'hommes dans la cause C/7419/2016-5. Au fond : Confirme le jugement entrepris. Déboute les parties de toutes autres conclusions. Sur les frais d'appel : Arrête les frais judiciaires d'appel à 1'000 fr. et les met à la charge de B______ et de A______, solidairement entre eux. Dit que les frais judiciaires d'appel sont provisoirement mis à la charge de l'Etat de Genève. Dit qu'il n'est pas alloué de dépens d'appel. Siégeant : Madame Nathalie RAPP, présidente ; Monsieur Michael RUDERMANN, juge employeur ; Madame Marie-Thérèse LAMAGAT, juge salarié ;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