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CAPH/6/2020 vom 9. Januar 2020</w:t>
      </w:r>
    </w:p>
    <w:p>
      <w:r>
        <w:t>GE Cour de justice, 2020-01-09, FR</w:t>
      </w:r>
    </w:p>
    <w:p>
      <w:r>
        <w:rPr>
          <w:b/>
        </w:rPr>
        <w:t xml:space="preserve">Quelle: </w:t>
      </w:r>
      <w:r>
        <w:t>https://mcp.opencaselaw.ch/entscheid/ge_gerichte_CAPH_6_2020</w:t>
      </w:r>
    </w:p>
    <w:p>
      <w:r>
        <w:t>FR: GE_GERICHTE CAPH/6/2020 du 9 janvier 2020</w:t>
      </w:r>
    </w:p>
    <w:p>
      <w:r>
        <w:t>IT: GE_GERICHTE CAPH/6/2020 del 9 gennaio 2020</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les dernières conclusions de première instance sont supérieures à 10'000 fr. de sorte que la voie de l'appel est ouverte. L'appel a été en outre interjeté dans le délai utile de 30 jours (art. 311 CPC) de sorte qu'il est recevable.</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w:t>
      </w:r>
    </w:p>
    <w:p>
      <w:r>
        <w:rPr>
          <w:b/>
        </w:rPr>
        <w:t>E. 2</w:t>
      </w:r>
    </w:p>
    <w:p>
      <w:r>
        <w:t>Le Tribunal a retenu, sur les questions encore litigieuses en appel, que, compte tenu de l'arrêt maladie de l'appelante, le délai de congé avait été suspendu, de sorte que le contrat de travail avait pris fin le 31 août 2019. L'opposition, formée par le dépôt de la requête en conciliation le 13 décembre 2017, avait été faite en temps utile. L'appelante n'avait pas prouvé ses allégations selon lesquelles elle avait immédiatement informé ses supérieurs du comportement problématique de sa collègue E______. Le motif de licenciement, à savoir les propos agressifs et l'attitude virulente de l'appelante lors des altercations des 30 mars et 4 avril 2017 était réel. Rien ne permettait de penser que l'appelante avait été licenciée en 2017 en raison de sa demande de porter le voile, qui datait de 2013, vu le temps séparant ces deux événements. L'intimée avait pris des mesures appropriées pour apaiser les disputes, tout d'abord en changeant la place de travail de E______ le 30 mars 2017, puis en organisant une réunion avec les intéressées le 4 avril 2017. Même si le fait de proposer aux employées concernées de discuter entre elles n'était pas la démarche la plus adéquate, et qu'un avertissement supplémentaire aurait pu être notifié, cela ne suffisait pas à rendre le licenciement abusif. L'intimée n'avait pas porté atteinte de manière illicite à la personnalité de l'appelante de sorte qu'elle n'avait pas à lui verser une indemnité pour tort moral. L'appelante fait valoir qu'elle a toujours eu de bonnes relations avec ses collègues et que son travail était parfaitement satisfaisant. Elle s'était comportée de manière bienveillante avec E______, qui était dépressive et à l'origine des problèmes au sein de l'atelier. En raison de l'attitude de cette dernière, une situation conflictuelle s'était présentée, ce dont l'appelante avait immédiatement informé sa hiérarchie afin de trouver une solution pour améliorer les relations au sein du groupe. L'intimée s'était contentée d'organiser une réunion avec les personnes concernées et n'avait entrepris aucune démarche avant de les licencier. Aucun incident ne s'était produit après le départ de E______ en arrêt maladie. En tant qu'employée</w:t>
      </w:r>
    </w:p>
    <w:p>
      <w:r>
        <w:t>- 9/14 -</w:t>
      </w:r>
    </w:p>
    <w:p>
      <w:r>
        <w:t>C/30038/2017-1 de longue date, elle ne pouvait pas être traitée de la même manière que cette dernière, "simple intérimaire", car cela constituait une violation de l'égalité de traitement. En outre, l'appelante avait été discriminée par l'intimée qui "n'avait jamais donné de réponse claire au sujet du port du voile" alors que d'autre employées à ______ [BE] étaient autorisées à porter le voile. 2.1.1 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538).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(arrêt du Tribunal fédéral 4A_130/2016 du 25 août 2016 consid. 2.1). En application de ces principes, le Tribunal fédéral a admis le caractère abusif du licenciement d'un monteur en chauffage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Il a été reproché à l'employeur de n'avoir pas fait la moindre tentative pour désamorcer les difficultés relationnelles, ce qui devait être possible puisque le cadre en question n'était pas le supérieur hiérarchique de l'employé; le caractère licite des mesures de rationalisation litigieuses était discutable; le devoir d'assistance particulier de l'employeur envers un employé qui se trouvait à quelques mois de la retraite et avait travaillé 44 ans au service de la même entreprise en donnant satisfaction en en outre été relevé (ATF 132 III 115 consid. 5).</w:t>
      </w:r>
    </w:p>
    <w:p>
      <w:r>
        <w:t>- 10/14 -</w:t>
      </w:r>
    </w:p>
    <w:p>
      <w:r>
        <w:t>C/30038/2017-1 Le Tribunal fédéral a nié le caractère abusif du licenciement d'une vendeuse intervenu à la suite de litiges avec des collègues. Dans le passé, l'employée licenciée avait déjà connu des tensions avec des collègues et elle était responsable de la mauvaise ambiance sur le lieu de travail. Il a été retenu que l'employeur n'avait pas agi abusivement en résiliant le contrat de travail sans essayer, une nouvelle fois, d'arranger les choses (arrêt 4A_158/2010 précité du 22 juin 2010 consid. 3.3). Dans l'arrêt 4A_130/2016 du 25 août 2017, le Tribunal fédéral a estimé que le licenciement d'une employée, en raison de ses manquements, laquelle était grossière et agressive avec les collaborateurs sous sa responsabilité et avait des réactions très vives et inappropriées lorsque les choses n'allaient pas dans son sens, n'était pas abusif (arrêt du Tribunal fédéral 4A_130/2016 du 25 août 2017 consid. 2.2). 2.1.2 La preuve du caractère abusif du congé incombe à la partie à laquelle celui- ci est signifié (art. 8 CC ; ATF 130 III 699 consid. 4.1).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4A_408/2011 du 15 novembre 2011 consid. 5.2). 2.1.3 Selon l’article 336b al. 1 CO, la partie qui entend demander l'indemnité fondée sur les articles 336 et 336a CO doit faire opposition au congé par écrit auprès de l’autre partie au plus tard jusqu’à la fin du délai de congé. Il est admis que l'opposition puisse prendre la forme du dépôt d'une action en justice pour licenciement abusif, à condition que l'action soit introduite avant l'expiration du délai de résiliation et que l'employeur en ait eu connaissance dans ce délai (WYLER, Droit du travail, 2019, p. 837). Selon l'article 336b al. 2 CO,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des droits du demandeur.</w:t>
      </w:r>
    </w:p>
    <w:p>
      <w:r>
        <w:rPr>
          <w:b/>
        </w:rPr>
        <w:t>E. 2.2</w:t>
      </w:r>
    </w:p>
    <w:p>
      <w:r>
        <w:t>En l'espèce, les allégations de l'appelante selon lesquelles elle s'était comportée de manière bienveillante envers E______ et avait alerté sa hiérarchie</w:t>
      </w:r>
    </w:p>
    <w:p>
      <w:r>
        <w:t>- 11/14 -</w:t>
      </w:r>
    </w:p>
    <w:p>
      <w:r>
        <w:t>C/30038/2017-1 sur le fait que celle-ci était dépressive et avait des problèmes ne sont étayées par aucun élément du dossier. Les explications qu'elle a données devant le Tribunal, desquelles il ressort que sa collègue se mettait à pleurer chaque fois qu'elle lui adressait gentiment la parole ne sont pas vraisemblables. Il ressort des témoignages recueillis que la dispute du 30 mars 2017 a pour origine une remarque faite par l'appelante à E______ concernant l'usage d'une soufflette. D______ a constaté à cette occasion que cette dernière s'était fait violemment agressée par l'appelante et F______, qui lui criaient dessus alors qu'elle pleurait. L'origine de la dispute du 4 avril 2017 n'est pas claire, tant les versions des protagonistes sont divergentes. Il n'en demeure pas moins qu'une nouvelle altercation violente s'est produite entre les intéressées sur leur lieu de travail. G______ a confirmé que le ton était de nouveau monté en précisant que l'appelante avait "explosé" et que E______ avait eu une crise et avait quitté l'atelier en pleurant. Selon les témoins D______, I______ et J______, l'attitude inadéquate et agressive de l'appelante a perduré après l'altercation du matin du 4 avril 2017, pendant toute la durée de la séance qui s'est tenue plus tard dans la journée, puis après celle-ci, lorsque les employées concernées se sont retrouvées dans une salle pour discuter. Il résulte de ce qui précède que, contrairement à ce qu'elle soutient, A______ n'a pas eu une attitude bienveillante envers sa collègue E______, mais qu'elle au contraire contribué de manière décisive au déclenchement des violentes disputes des 30 mars et 4 avril 2017. Il ressort par ailleurs des témoignages de D______, I______ et J______ que le licenciement de l'appelante a bien été motivé par le comportement adopté par celle-ci lors de ces deux évènements. Aucun élément du dossier ne permet de retenir que l'appelante aurait été licenciée au motif qu'elle avait demandé à porter le voile. Le fait que cette demande date de 2013 et que le licenciement ait été signifié en 2017 atteste qu'il n'y a aucun lien de causalité entre ces deux événements. L'appelante fait valoir que l'intimée n'a pas pris les mesures adéquates pour désamorcer le conflit, ce qui rendrait le congé abusif. Son argumentation ne peut être suivie. En effet, le comportement de l'appelante constitue une faute grave, en ce sens que des cris et des attitudes agressives entre collègues ne sont pas admissibles sur un lieu de travail. Cela est d'autant plus vrai s'agissant d'un travail en atelier où plusieurs employées travaillent en même temps à des tâches qui requièrent de l'attention. Suite à la première altercation, l'intimée a pris soin de déplacer E______ de manière à éviter les contacts entre l'appelante</w:t>
      </w:r>
    </w:p>
    <w:p>
      <w:r>
        <w:t>- 12/14 -</w:t>
      </w:r>
    </w:p>
    <w:p>
      <w:r>
        <w:t>C/30038/2017-1 et celle-ci, et, partant, les disputes. L'attention de l'appelante a été attirée sur le fait que son comportement n'était pas tolérable. En dépit du fait que E______ ne se trouvait plus à côté d'elle, l'appelante a néanmoins pris sur elle de revenir lui parler de leur différent, provoquant ainsi une nouvelle dispute, le 4 avril 2017. Le fait d'organiser une réunion avec les ressources humaines et la hiérarchie et de faire savoir aux intéressées que leur attitude n'était pas tolérable et qu'un nouvel incident aurait des conséquences était une mesure appropriée de la part de l'intimée. La nouvelle dispute qui a éclaté peu après, a cependant attesté de ce que l'appelante et ses collègues ne voulaient, ou ne pouvaient pas modifier leur attitude. Dans ces conditions, et compte tenu des particularités du travail en atelier, la décision d'entamer le processus de licenciement à ce moment-là est compréhensible et ne peut pas être considérée comme abusive, même si d'autres mesures, moins incisives, comme par exemple un avertissement écrit, auraient pu être envisagées à titre préalable. La situation relevée par la jurisprudence, dans laquelle l'abus réside dans le fait que l'employeur exploite sa propre violation de ses devoirs contractuels n'est pas réalisée en l'espèce. L'intimée n'a en particulier pas laissé une situation conflictuelle s'envenimer parmi ses salariés sans prendre les mesures adéquates car elle est immédiatement intervenue lors des deux disputes. Elle ne s'est pas non plus prévalue de manière abusive du fait que l'ambiance était devenue préjudiciable au travail dans l'entreprise pour licencier la seule appelante. Le fait que les quatre employées concernées par les disputes aient été licenciées atteste au contraire de ce que l'intimée n'a pas eu une attitude discriminatoire à l'égard de la seule appelante. L'on ne saurait suivre celle-ci lorsqu'elle affirme que le problème a été réglé du fait de l'absence de E______ pour cause de maladie. En effet, cette absence n'était que provisoire et, vu le déroulement des événements des 30 mars et 4 avril 2017, il y avait un risque concret que de nouveaux problèmes surgissent dès le retour de E______. L'on ne discerne pas non plus de violation de l'égalité de traitement dans le fait que l'intimée n'a pas traité de manière différenciée la situation de l'appelante de celle de ses autres collègues. En premier lieu, F______ était, comme l'appelante, au bénéfice d'un contrat de durée indéterminée.</w:t>
      </w:r>
    </w:p>
    <w:p>
      <w:r>
        <w:t>- 13/14 -</w:t>
      </w:r>
    </w:p>
    <w:p>
      <w:r>
        <w:t>C/30038/2017-1 Il résulte en outre de l'audition de trois des protagonistes des disputes par le Tribunal – la quatrième, à savoir E______, n'ayant été citée à comparaître par aucune des parties - que les versions des intéressées sont toutes différentes, de sorte qu'il n'était pas possible de déterminer les responsabilités respectives des employées impliquées dans le déroulement de la dispute. L'on ne pouvait ainsi attendre plus d'investigations de la part de l'intimée sur ce point, ce d'autant plus que le motif allégué des disputes – l'usage d'une soufflette, puis de prétendus propos tenus par E______, dont on ignore au demeurant la teneur – était futile. En tout état de cause, plus que la question de l'origine des disputes, le problème affectant le bon déroulement du travail en atelier a résidé dans l'attitude agressive et virulente adoptée, de manière réitérée, par l'appelante. A cet égard, c'est à juste titre que l'intimée relève que, par le passé, l'appelante avait déjà fait preuve de comportement inappropriés. Ses évaluations de 2007 et 2017 font en effet état de difficultés au niveau de la communication, notamment de l'écoute et du respect des autres. Les témoin C______ et D______, tout en soulignant les capacités professionnelles de l'appelante, ont déclaré qu'elle avait des réactions impulsives et se montrait revendicatrice d'une manière à la limite de l'agressivité. Il résulte de ce qui précède que c'est à juste titre que le Tribunal a considéré que le licenciement de l'appelante n'était pas abusif. L'appelante n'a par ailleurs pas établi que l'intimée avait commis à son égard une violation contractuelle constitutive d'une atteinte à la personnalité au sens de l'art. 328 CO. Les conditions posées par l'article 49 al. 1 CO pour l'allocation d'une indemnité à titre de tort moral ne sont par conséquent pas réalisées. Le jugement querellé doit également être confirmé sur ce point, étant relevé que l'appelante ne soulève pas en appel de grief motivé à l'encontre des considérants du Tribunal sur ce sujet.</w:t>
      </w:r>
    </w:p>
    <w:p>
      <w:r>
        <w:rPr>
          <w:b/>
        </w:rPr>
        <w:t>E. 3</w:t>
      </w:r>
    </w:p>
    <w:p>
      <w:r>
        <w:t>Selon l'art. 106 al. 1 CPC, les frais sont mis à charge de la partie qui succombe.</w:t>
      </w:r>
    </w:p>
    <w:p>
      <w:r>
        <w:t>Les frais judiciaires d'appel, arrêtés à 300 fr. (art. 71 RTFMC) seront mis à charge de l'appelante qui succombe et compensés avec l'avance versée par celle-ci, acquise à l'Etat de Genève (art. 111 al. 1 CPC).</w:t>
      </w:r>
    </w:p>
    <w:p>
      <w:r>
        <w:t>Il ne sera pas alloué de dépens d'appel (art. 22 al. 2 LaCC). * * * * *</w:t>
      </w:r>
    </w:p>
    <w:p>
      <w:r>
        <w:t>- 14/14 -</w:t>
      </w:r>
    </w:p>
    <w:p>
      <w:r>
        <w:t>C/30038/2017-1 PAR CES MOTIFS, La Chambre des prud'hommes, groupe 1 : A la forme : Déclare recevable l'appel formé par A______ contre le jugement JTPI/219/2019 rendu par le Tribunal des Prud'hommes le 28 juin 2019 dans la cause C/30038/2017. Au fond : Confirme le jugement querellé. Déboute les parties des toutes autres conclusions. Sur les frais : Met à charge de A______ les frais judiciaires d'appel, arrêtés à 300 fr. et compensés avec l'avance versée, acquise à l'Etat de Genève. Dit qu'il n'est pas alloué de dépens. Siégeant : Madame Fabienne GEISINGER-MARIETHOZ, présidente; Monsieur Pierre- Alain L'HÔTE,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