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CAPH/68/2018 vom 16. November 2017</w:t>
      </w:r>
    </w:p>
    <w:p>
      <w:r>
        <w:t>GE Cour de justice, 2017-11-16, FR</w:t>
      </w:r>
    </w:p>
    <w:p>
      <w:r>
        <w:rPr>
          <w:b/>
        </w:rPr>
        <w:t xml:space="preserve">Quelle: </w:t>
      </w:r>
      <w:r>
        <w:t>https://mcp.opencaselaw.ch/entscheid/ge_gerichte_CAPH_68_2018</w:t>
      </w:r>
    </w:p>
    <w:p>
      <w:r>
        <w:t>FR: GE_GERICHTE CAPH/68/2018 du 16 novembre 2017</w:t>
      </w:r>
    </w:p>
    <w:p>
      <w:r>
        <w:t>IT: GE_GERICHTE CAPH/68/2018 del 16 novembre 2017</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w:t>
      </w:r>
    </w:p>
    <w:p>
      <w:r>
        <w:rPr>
          <w:b/>
        </w:rPr>
        <w:t>E. 1.2</w:t>
      </w:r>
    </w:p>
    <w:p>
      <w:r>
        <w:t>En tant qu'elle admet un moyen de preuve, la décision querellée est une ordonnance de preuves au sens de l'art. 154 CPC, susceptible de recours immédiat aux conditions restrictives de l'art. 319 let. b ch. 2 CPC, soit lorsqu'elle est de nature à causer un préjudice difficilement réparable (CAPH/43/2016 consid. 1.2 ;</w:t>
      </w:r>
    </w:p>
    <w:p>
      <w:r>
        <w:t>- 4/7 -</w:t>
      </w:r>
    </w:p>
    <w:p>
      <w:r>
        <w:t>C/9639/2016-5 ACJC/241/2015 consid. 1.1; ACJC/1234/2014 consid. 1.1; ACJC/1292 /2013 consid. 1.1). Le recours a été interjeté dans le délai de dix jours et suivant la forme prévue par la loi (art. 130, 131 et 321 al. 2 et 3 CPC). Reste à examiner si la décision querellée peut causer un préjudice difficilement réparable à la recourante au sens de l'art. 319 let. b ch. 2 CPC, les autres hypothèses visées par l'art. 319 let. b ch. 1 CPC n'étant, en l'espèce, pas réalisées.</w:t>
      </w:r>
    </w:p>
    <w:p>
      <w:r>
        <w:rPr>
          <w:b/>
        </w:rPr>
        <w:t>E. 2</w:t>
      </w:r>
    </w:p>
    <w:p>
      <w:r>
        <w:t>La recourante fait grief au Tribunal d'avoir ordonné l'audition de la référente de la fille de l'intimée dans l'institution fréquentée par celle-ci, des chauffeurs transportant cette jeune-fille, et de l'homme à tout faire de l'intimée. Elle soutient que ces moyens de preuve ne seraient pas pertinents et que leur administration porterait atteinte à un intérêt digne de protection, à savoir, à bien la comprendre, attenterait à son honneur et à celui de sa fille. Elle fait par ailleurs valoir que l'audition de F______ par voie de vidéoconférence, outre qu'elle ne serait pas pertinente, ne revêtirait pas les garanties nécessaires à la validité du témoignage. Enfin, elle considère que l'audition d'un représentant de la Confédération, que le Tribunal aurait écartée, serait nécessaire aux fins de connaître la régularité du contrat conclu sur la base de l'ODPr.</w:t>
      </w:r>
    </w:p>
    <w:p>
      <w:r>
        <w:rPr>
          <w:b/>
        </w:rPr>
        <w:t>E. 2.1</w:t>
      </w:r>
    </w:p>
    <w:p>
      <w:r>
        <w:t>La notion de « préjudice difficilement réparable » au sens de l'art. 319 let. b ch. 2 CPC est plus large que celle de « préjudice irréparable » au sens de l'art. 93 al. 1 let. a LTF (cf. ATF 137 III 380 consid. 2, in SJ 2012 I 73; 138 III 378 consid. 6.3). Est considérée comme « préjudice difficilement réparable »,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Bohnet/Haldy/Jeandin/Schweizer/Tappy [éd.], 2011, n. 22 ad art. 319 CPC).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 En principe, les décisions sur l’administration des preuves dans le procès principal peuvent être attaquées dans le cadre du recours contre la décision finale, puisqu’il est normalement possible, en recourant contre la décision finale, d'obtenir l'administration de la preuve refusée à tort ou d'obtenir que la preuve administrée à tort soit écartée du dossier (ATF 141 III 80 consid. 1.2).</w:t>
      </w:r>
    </w:p>
    <w:p>
      <w:r>
        <w:t>- 5/7 -</w:t>
      </w:r>
    </w:p>
    <w:p>
      <w:r>
        <w:t>C/9639/2016-5 Il appartient au recourant d'alléguer et d'établir la possibilité que la décision incidente critiquée lui causerait un préjudice difficilement réparable, à moins que cela ne fasse d'emblée aucun doute (par analogie : ATF 134 III 426 consid. 1.2 et 133 III 629 consid. 2.3.1).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 Le risque de ne pas obtenir gain de cause existe pour toute partie dans toute procédure. Il ne constitue cependant pas un dommage difficile à réparer (TC/VS décision TCV C3 11 125 du 7 novembre 2011 consid. 2b - 2c). Si la condition du préjudice difficilement réparable n'est pas remplie, la partie doit attaquer l'ordonnance avec la décision finale sur le fond (Message du Conseil fédéral CPC, FF 2006 6841, ad art. 316 p. 6984).</w:t>
      </w:r>
    </w:p>
    <w:p>
      <w:r>
        <w:rPr>
          <w:b/>
        </w:rPr>
        <w:t>E. 2.2</w:t>
      </w:r>
    </w:p>
    <w:p>
      <w:r>
        <w:t>En l’espèce, il revient à la partie qui entend faire valoir un intérêt digne de protection d'exposer en quoi il consiste et comment l'administration des preuves, selon les voies ordinaires, pourrait le mettre en péril (JEANDIN, Code de procédure civile commenté, 2011, ad art. 156 n. 7). La recourante ne le fait pas, pour ce qui a trait aux auditions d'un employé, des chauffeurs et d'une personne en charge de sa fille, se bornant à évoquer une atteinte à sa personnalité, voire à celle de sa fille, sans autres précisions. La simple circonstance de la "révélation" de l'existence d'une procédure à un tiers appelé à témoigner n'est pas propre à constituer une telle atteinte, n'étant que le corollaire du système légal des moyens de preuve prévu aux art. 168ss CPC. Si au terme de la procédure au fond, la recourante – qui par hypothèse aurait succombé – devait persister à estimer que le Tribunal a admis à tort l’audition de témoins portant sur des faits dépourvus de pertinence, voire refusé à tort une audition portant sur des faits pertinents, ou estimer que le Tribunal a procédé à une appréciation des preuves erronée en tenant pour avérés les faits résultant de ces moyens de preuve, elle pourrait diriger ses griefs contre la décision finale par la voie de l'appel de l'art. 308 CPC. L’instance d’appel pourra revoir librement le droit, y compris l’appréciation des preuves (art. 157 et 310 CPC), étant relevé que le Tribunal comme la Cour se doivent d’établir les faits de la cause exclusivement au moyen des preuves admissibles.</w:t>
      </w:r>
    </w:p>
    <w:p>
      <w:r>
        <w:t>- 6/7 -</w:t>
      </w:r>
    </w:p>
    <w:p>
      <w:r>
        <w:t>C/9639/2016-5</w:t>
      </w:r>
    </w:p>
    <w:p>
      <w:r>
        <w:t>A cet égard, et relativement à l'audition de F______, la difficulté ne tient pas tant au moyen technique envisagé, qui pourrait être conforme au CPC selon la majorité des commentateurs (cf MÜLLER, DIKE-Komm-ZPO, 2ème éd., 2016, art. 171 n. 30 et les références citées) qu'aux règles sur l'entraide judiciaire internationale. Celles-ci doivent être respectées, sauf à violer le principe de souveraineté des Etats, s'agissant de la convocation, respectivement de l'audition d'un témoin qui a son domicile dans un pays étranger, domicile qui n'est pas établi en l'état du dossier (l'intimée restant, selon l'ordonnance attaquée, devoir communiquer les coordonnées de F______).</w:t>
      </w:r>
    </w:p>
    <w:p>
      <w:r>
        <w:t>Enfin, contrairement à ce que soutient la recourante, le Tribunal n'a pas définitivement écarté sa réquisition de preuve en lien avec l'audition de représentants du DFAE et/ou de la Mission permanente, se limitant à la refuser en l'état de la procédure. En définitive, la recourante, qui conservera ses moyens dans le cadre de l'appel contre le jugement au fond, ne subit ainsi aucun préjudice difficilement réparable du fait de l'ordonnance querellée.</w:t>
      </w:r>
    </w:p>
    <w:p>
      <w:r>
        <w:t>Le recours contre l'ordonnance est dès lors irrecevable, les conditions de l'art. 319 let. b ch. 2 n'étant pas remplies.</w:t>
      </w:r>
    </w:p>
    <w:p>
      <w:r>
        <w:rPr>
          <w:b/>
        </w:rPr>
        <w:t>E. 3</w:t>
      </w:r>
    </w:p>
    <w:p>
      <w:r>
        <w:t>La recourante, qui succombe, supportera les frais de son recours (art. 106 al. 1 CPC), arrêtés à 500 fr. (art. 68, 71, 41 RTFMC). Il n'est pas alloué de dépens (art. 22 al. 2 LaCC). * * * * *</w:t>
      </w:r>
    </w:p>
    <w:p>
      <w:r>
        <w:t>- 7/7 -</w:t>
      </w:r>
    </w:p>
    <w:p>
      <w:r>
        <w:t>C/9639/2016-5 PAR CES MOTIFS, La Chambre des prud'hommes, groupe 5 : Déclare irrecevable le recours formé par A______ contre les chiffres 1 à 4, 15 et 17 de l'ordonnance rendue par le Tribunal des prud'hommes le 16 novembre 2017. Sur les frais : Arrête les frais judiciaires du recours à 500 fr. compensés avec l'avance de frais déjà opérée, acquise à l'Etat de Genève. Les met à la charge de A______. Siégeant : Madame Sylvie DROIN, présidente; Madame Anne-Christine GERMANIER, juge employeur; Madame Shirin HATAM, juge salariée; Madame Véronique BULUNDWE,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