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CAPH/64/2023 vom 4. April 2023</w:t>
      </w:r>
    </w:p>
    <w:p>
      <w:r>
        <w:t>GE Cour de justice, 2023-04-04, FR</w:t>
      </w:r>
    </w:p>
    <w:p>
      <w:r>
        <w:rPr>
          <w:b/>
        </w:rPr>
        <w:t xml:space="preserve">Quelle: </w:t>
      </w:r>
      <w:r>
        <w:t>https://mcp.opencaselaw.ch/entscheid/ge_gerichte_CAPH_64_2023</w:t>
      </w:r>
    </w:p>
    <w:p>
      <w:r>
        <w:t>FR: GE_GERICHTE CAPH/64/2023 du 4 avril 2023</w:t>
      </w:r>
    </w:p>
    <w:p>
      <w:r>
        <w:t>IT: GE_GERICHTE CAPH/64/2023 del 4 aprile 2023</w:t>
      </w:r>
    </w:p>
    <w:p>
      <w:pPr>
        <w:pStyle w:val="Heading2"/>
      </w:pPr>
      <w:r>
        <w:t>Erwägungen</w:t>
      </w:r>
    </w:p>
    <w:p>
      <w:r>
        <w:rPr>
          <w:b/>
        </w:rPr>
        <w:t>E. 1</w:t>
      </w:r>
    </w:p>
    <w:p>
      <w:r>
        <w:t>1.1.1 En procédure civile, la décision sur la capacité de postuler de l'avocat – ou de tout autre mandataire au sens de l'art. 68 al. 2 CPC – vise à garantir la bonne marche du procès. Elle entre donc dans la catégorie des décisions relatives à la conduite du procès, au sens de l'art. 124 al. 1 CPC (ATF 147 III 351 consid. 6.3). La voie du recours est ouverte contre les ordonnances d'instruction et autres décisions au sens de l'art. 124 al. 1 CPC pour autant qu'elles causent un préjudice difficilement réparable. Le recours, écrit et motivé est introduit auprès de l'instance de recours dans les 30 jours à compter de la notification de la décision pour les autres décisions et dans les 10 jours pour les ordonnances d'instruction</w:t>
      </w:r>
    </w:p>
    <w:p>
      <w:r>
        <w:t>- 4/9 -</w:t>
      </w:r>
    </w:p>
    <w:p>
      <w:r>
        <w:t>C/7950/2022-5 (art. 319 let. b ch. 2, 321 al. 1 et 2 CPC; JEANDIN, Commentaire Romand, CPC, 2019, n° 10 et ss ad art. 319 CPC). Le mandataire auquel la vocation à postuler a été déniée par une décision a la qualité pour recourir contre celle-ci, même s'il n'est pas personnellement partie à la procédure dans laquelle cette décision a été rendue (arrêts du Tribunal fédéral 5A_124/2022 du 26 avril 2022 consid. 1.1; 5A_967/2014 du 27 mars 2015 consid.</w:t>
      </w:r>
    </w:p>
    <w:p>
      <w:r>
        <w:rPr>
          <w:b/>
        </w:rPr>
        <w:t>E. 1.2</w:t>
      </w:r>
    </w:p>
    <w:p>
      <w:r>
        <w:t>et 1.3). 1.1.2 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206 consid. 1.1). Il s'agit là d'une condition de recevabilité du recours que le juge doit examiner d'office (art. 59 al. 1, 59 al. 2 let. a et 60 CPC; ATF 130 III 430 consid. 3.1). Si un intérêt digne de protection existe lors du dépôt du recours mais disparaît pendant la durée de la procédure de recours, la cause doit être radiée du rôle car devenue sans objet (ATF 137 I 23 consid. 1.3.1). 1.1.3 La nullité d'une décision judiciaire peut être invoquée et doit être relevée d'office, en tout temps et par toutes les autorités chargées d'appliquer le droit. Elle peut également être invoquée dans un recours – et même encore dans la procédure d'exécution (ATF 145 III 436 consid. 4; ATF 137 III 217 consid. 2.4.3; 129 I 361 consid. 2.1, JT 2004 II 47; arrêts du Tribunal fédéral 5D_78/2022 du 31 octobre 2022 consid. 3.1).</w:t>
      </w:r>
    </w:p>
    <w:p>
      <w:r>
        <w:rPr>
          <w:b/>
        </w:rPr>
        <w:t>E. 1.2.1</w:t>
      </w:r>
    </w:p>
    <w:p>
      <w:r>
        <w:t>Le recours a en l'espèce été interjeté en temps utile et dans les formes prévues par la loi contre une décision pouvant en principe être contestée par cette voie. Il est dans cette mesure recevable. La recourante, à laquelle la décision contestée dénie la qualité pour représenter la partie demanderesse dans une procédure prud'homale, avait initialement qualité pour recourir (cf. consid. 1.1.1 in fine). Elle disposait en effet d'un intérêt digne de protection à la modification de la décision attaquée, afin qu'elle puisse défendre les intérêts de sa cliente dans la procédure litigieuse conformément à son but social. Cet intérêt a toutefois disparu avec sa dissolution, intervenue le 4 avril 2023, et sa mise en liquidation subséquente. Depuis cette date en effet, la recourante n'existe plus "qu'aux fins de liquidation" avec pour conséquence que, quel que soit le sort de son recours, elle ne pourra plus représenter une partie devant le Tribunal des prud'hommes. Le recours devra donc être déclaré sans objet en ce qui la concerne.</w:t>
      </w:r>
    </w:p>
    <w:p>
      <w:r>
        <w:t>- 5/9 -</w:t>
      </w:r>
    </w:p>
    <w:p>
      <w:r>
        <w:t>C/7950/2022-5 Le recourant pour sa part n'est pas touché par la décision litigieuse : celle-ci ne statue en effet que sur la capacité de son employeur, la recourante, à représenter la demanderesse dans la procédure n° C/7950/2022 pendante devant le Tribunal des prud'hommes. En l'état en revanche, aucune décision n'a été prise quant à sa capacité à postuler personnellement, au titre de mandataire professionnellement qualifié, devant le Tribunal des prud'hommes dans le cadre de la procédure n° C/7950/2022. C'est à ce dernier qu'il incombera, le moment venu, de statuer sur cette question, ce dans la composition prévue par l'art. 12 LTPH (cf. consid. 2.2.1 ci-dessous). Le recourant ne disposait ainsi, d'emblée, d'aucun intérêt digne de protection à recourir, ce qui conduit, en ce qui le concerne, à l'irrecevabilité de son recours.</w:t>
      </w:r>
    </w:p>
    <w:p>
      <w:r>
        <w:rPr>
          <w:b/>
        </w:rPr>
        <w:t>E. 1.2.2</w:t>
      </w:r>
    </w:p>
    <w:p>
      <w:r>
        <w:t>Nonobstant l'absence d'objet, respectivement l'irrecevabilité du recours, l'éventuelle nullité de la décision contestée doit être examinée – et le cas échéant constatée – d'office.</w:t>
      </w:r>
    </w:p>
    <w:p>
      <w:r>
        <w:rPr>
          <w:b/>
        </w:rPr>
        <w:t>E. 2</w:t>
      </w:r>
    </w:p>
    <w:p>
      <w:r>
        <w:t>2.1.1 Des décisions entachées d'erreurs sont nulles si le vice qui les affecte est particulièrement grave, s'il est manifeste ou du moins facilement décelable et si, de surcroît, la sécurité du droit n'est pas sérieusement mise en danger par l'admission de la nullité.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(ATF 145 III 436 consid. 4; ATF 137 III 217 consid. 2.4.3; 129 I 361 consid. 2.1, JT 2004 II 47; arrêts du Tribunal fédéral 5D_78/2022 du 31 octobre 2022 consid. 3.1). 2.1.2 Sont autorisés à représenter les parties à titre professionnel, devant les juridictions spéciales en matière de contrat de bail et de contrat de travail, les mandataires professionnellement qualifiés si le droit cantonal le prévoit (art. 68 al. 2 let. d CPC). A Genève, l'art. 15 LaCC le prévoit, à l'instar de ce qui prévalait sous l'empire de l'ancien droit cantonal de procédure. Pour l'acte introductif d'instance, la capacité de postuler du mandataire qui a rédigé la demande est une condition de sa recevabilité (art. 59 al. 1 CPC). Le tribunal examine d'office si les conditions de recevabilité sont remplies (art. 60 CPC). Si la capacité de postuler est déniée à un mandataire, un délai doit être fixé à la partie concernée pour remédier à l'irrégularité (art. 132 CPC par analogie). Il s'ensuit que, dans une procédure pendante, l'autorité qui doit statuer sur la capacité de postuler du mandataire est le tribunal compétent sur le fond de la cause ou, sur délégation, un membre de ce même tribunal (art. 124 al. 2 CPC). La primauté du droit fédéral interdit aux cantons de consacrer la compétence d'une autre autorité</w:t>
      </w:r>
    </w:p>
    <w:p>
      <w:r>
        <w:t>- 6/9 -</w:t>
      </w:r>
    </w:p>
    <w:p>
      <w:r>
        <w:t>C/7950/2022-5 (ATF 147 III 351 consid. 6.3; arrêt du Tribunal fédéral 4A_87/2012 du 10 avril 2012 consid. 3.2.3). 2.1.3 Aux termes de l'art. 7 LTPH, le collège des présidents et vice-présidents de groupe réunit les présidents et vice-présidents de groupe et le président des juges conciliateurs et des juges conciliateurs-assesseurs (al. 1). Le collège constitue la séance plénière du tribunal au sens de l'art. 30 LOJ. Selon l'art. 1 al. 5 RTPH, la séance plénière exerce les attributions que la loi lui confère de même que celles qui sont attribuées au collège des présidents et vice- présidents de groupe. L'art. 2 al. 1 RTPH prévoit que la commission de gestion du Tribunal des prud'hommes se compose des 10 présidents et vice-présidents de groupe élus lors des assemblées générales annuelles, du greffier de juridiction et des greffiers- adjoints. Selon l'art. 3 RTPH, la commission est compétente pour tout ce qui n'est pas de la compétence de la séance plénière, du président ou du greffier de juridiction (al. 1), Dans ce cadre, elle règle les questions organisationnelles liées à l'activité judiciaire communes à l'ensemble du Tribunal ou à plusieurs groupes professionnels. Elle est notamment habilitée à : a. adopter des directives relatives au fonctionnement des juges prud'hommes favorisant une saine administration de la justice ou une pratique uniforme dans les différents groupes professionnels; b. désigner les présidents amenés à siéger dans un autre groupe professionnel en application de l'art. 12 al. 3 LTPH.</w:t>
      </w:r>
    </w:p>
    <w:p>
      <w:r>
        <w:rPr>
          <w:b/>
        </w:rPr>
        <w:t>E. 2.2</w:t>
      </w:r>
    </w:p>
    <w:p>
      <w:r>
        <w:t>En l'espèce, la décision attaquée porte sur la capacité à postuler de la recourante en qualité de mandataire professionnellement qualifié et, partant, sur la recevabilité des actes qu'elle sera appelée à effectuer au nom d'une partie dans le cadre d'une procédure en cours. Elle a été rendue par le Collège des présidents et vice-présidents de groupe du Tribunal des prud'hommes. Or, elle relève de la compétence du Tribunal des prud'hommes en charge de la procédure au fond – constitué conformément à l'art. 12 LTPH, soit un président, un juge prud'homme employeur et un juge prud'homme salarié – qui est seul fondé à examiner les conditions de recevabilité des actes et à rendre des décisions en matière de conduite du procès. Les compétences légales du Collège des présidents et vice-présidents de groupe du Tribunal des prud'hommes, soit qu'il soit constitué en séance plénière de la juridiction, soit qu'il soit constitué en commission de gestion, sont de nature administrative ou organisationnelle; elles ne lui permettent pas de s'immiscer dans la conduite d'une procédure judiciaire prud'homale.</w:t>
      </w:r>
    </w:p>
    <w:p>
      <w:r>
        <w:t>- 7/9 -</w:t>
      </w:r>
    </w:p>
    <w:p>
      <w:r>
        <w:t>C/7950/2022-5 Au vu de l'incompétence fonctionnelle de l'autorité qui a prononcé la décision attaquée, celle-ci est nulle, ce qui doit être constaté d'office.</w:t>
      </w:r>
    </w:p>
    <w:p>
      <w:r>
        <w:rPr>
          <w:b/>
        </w:rPr>
        <w:t>E. 3</w:t>
      </w:r>
    </w:p>
    <w:p>
      <w:r>
        <w:t>Il n'y a pas lieu de renvoyer la cause au Collège des présidents et vice-présidents de groupe du Tribunal des prud'hommes, celui-ci ne disposant pas de la compétence pour statuer à nouveau. Il appartiendra au Tribunal des prud'hommes, dans sa composition prévue par l'art. 12 LTPH, de reprendre l'instruction de la cause et de statuer le cas échéant sur les questions de capacité à postuler susceptibles de se poser.</w:t>
      </w:r>
    </w:p>
    <w:p>
      <w:r>
        <w:rPr>
          <w:b/>
        </w:rPr>
        <w:t>E. 4</w:t>
      </w:r>
    </w:p>
    <w:p>
      <w:r>
        <w:t>Il n'est pas perçu de frais judiciaires ni alloué de dépens de recours (art. 22 al. 2 LaCC). * * * * *</w:t>
      </w:r>
    </w:p>
    <w:p>
      <w:r>
        <w:t>- 8/9 -</w:t>
      </w:r>
    </w:p>
    <w:p>
      <w:r>
        <w:t>C/7950/2022-5 PAR CES MOTIFS, La Chambre des prud'hommes, groupe :</w:t>
      </w:r>
    </w:p>
    <w:p>
      <w:r>
        <w:t>À la forme : Déclare recevable le recours interjeté par A______ SA contre la décision rendue le 19 décembre 2022 par le Collège des présidents et vice-présidents de groupe du Tribunal des prud'hommes dans la cause C/7950/2022-5. Constate que ledit recours est devenu sans objet. Déclare irrecevable le recours interjeté par C______ contre la même décision. Au fond : Constate la nullité de la décision rendue le 19 décembre 2022 par le Collège des présidents et vice-présidents de groupe du Tribunal des prud'hommes dans la cause C/7950/2022-5. Déboute les parties de toutes autres conclusions. Siégeant : Monsieur Patrick CHENAUX, président; Monsieur Michael RUDERMANN; juge employeur; Monsieur Willy KNOPFEL, juge salarié; Monsieur Javier BARBEITO, greffier.</w:t>
      </w:r>
    </w:p>
    <w:p>
      <w:r>
        <w:t>Le président : Patrick CHENAUX</w:t>
      </w:r>
    </w:p>
    <w:p>
      <w:r>
        <w:t>Le greffier : Javier BARBEITO</w:t>
      </w:r>
    </w:p>
    <w:p>
      <w:r>
        <w:t>- 9/9 -</w:t>
      </w:r>
    </w:p>
    <w:p>
      <w:r>
        <w:t>C/7950/2022-5</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