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CAPH/5/2016 vom 13. Januar 2016</w:t>
      </w:r>
    </w:p>
    <w:p>
      <w:r>
        <w:t>GE Cour de justice, 2016-01-13, FR</w:t>
      </w:r>
    </w:p>
    <w:p>
      <w:r>
        <w:rPr>
          <w:b/>
        </w:rPr>
        <w:t xml:space="preserve">Quelle: </w:t>
      </w:r>
      <w:r>
        <w:t>https://mcp.opencaselaw.ch/entscheid/ge_gerichte_CAPH_5_2016</w:t>
      </w:r>
    </w:p>
    <w:p>
      <w:r>
        <w:t>FR: GE_GERICHTE CAPH/5/2016 du 13 janvier 2016</w:t>
      </w:r>
    </w:p>
    <w:p>
      <w:r>
        <w:t>IT: GE_GERICHTE CAPH/5/2016 del 13 gennaio 2016</w:t>
      </w:r>
    </w:p>
    <w:p>
      <w:pPr>
        <w:pStyle w:val="Heading2"/>
      </w:pPr>
      <w:r>
        <w:t>Erwägungen</w:t>
      </w:r>
    </w:p>
    <w:p>
      <w:r>
        <w:rPr>
          <w:b/>
        </w:rPr>
        <w:t>E. 1.1</w:t>
      </w:r>
    </w:p>
    <w:p>
      <w:r>
        <w:t>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 [éd.], 2011, n. 10, 14 et 15 ad art. 319 CPC; TAPPY, in CPC commenté précité,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t>- 4/6 -</w:t>
      </w:r>
    </w:p>
    <w:p>
      <w:r>
        <w:t>C/5093/2014-3</w:t>
      </w:r>
    </w:p>
    <w:p>
      <w:r>
        <w:rPr>
          <w:b/>
        </w:rPr>
        <w:t>E. 1.2</w:t>
      </w:r>
    </w:p>
    <w:p>
      <w:r>
        <w:t>En l'espèce, le recours a été introduit dans les délai et forme prescrits par la loi (art. 130, 131 et 321 CPC). Il est recevable à cet égard.</w:t>
      </w:r>
    </w:p>
    <w:p>
      <w:r>
        <w:rPr>
          <w:b/>
        </w:rPr>
        <w:t>E. 2</w:t>
      </w:r>
    </w:p>
    <w:p>
      <w:r>
        <w:t>Le recourant se plaint d'une appréciation anticipée des preuves, laquelle lui causerait un dommage irréparable.</w:t>
      </w:r>
    </w:p>
    <w:p>
      <w:r>
        <w:rPr>
          <w:b/>
        </w:rPr>
        <w:t>E. 2.1</w:t>
      </w:r>
    </w:p>
    <w:p>
      <w:r>
        <w:t>La notion de "préjudice difficilement réparable" est plus large que celle de "préjudice irréparable" au sens de l'art. 93 al. 1 let. a LTF (ATF 137 III 380 consid. 2,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et 133 III 629 consid. 2.3.1).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du Conseil fédéral du 28 juin 2006 relatif au code de procédure civile suisse, FF 2006 6841, p. 6884; JEANDIN, op. cit., n. 22 ad art. 319 CPC; GUYAN, op. cit., p. 175; REICH in Baker &amp; Mc Kenzie, Schweizerische Zivilprozessordnung [ZPO], 2010, n. 8 ad art. 319 CPC, n. 10 ad art. 319 CPC). De même, la doctrine préconise une appréciation très restrictive des conditions de l'art. 319 let. b CPC, spécialement en matière de décisions portant sur l'administra- tion des preuves (SPÜHLER, Basler Kommentar, 2013, n. 8 ad 319 CPC; REICH, Handkommentar, Berne 2010, n. 10 ad 319 CPC; COLOMBINI, in JdT 2013 III 155). L'art. 316 al. 3 CPC habilite l'autorité d'appel à administrer des preuves, en particulier à accueillir des offres de preuves que le Tribunal a rejetées (arrêt du Tribunal fédéral 4A_229/2012 du 19 juillet 2012 consid. 4). Du point de vue du dommage irréparable, le Tribunal fédéral retient pour ce motif que les décisions relatives à l'administration des preuves ne sont généralement pas constitutives d'un tel préjudice (ATF 99 Ia 437 consid. 1; arrêt du Tribunal fédéral 4A_66/2013 du 18 avril 2013 consid. 2).</w:t>
      </w:r>
    </w:p>
    <w:p>
      <w:r>
        <w:t>- 5/6 -</w:t>
      </w:r>
    </w:p>
    <w:p>
      <w:r>
        <w:t>C/5093/2014-3</w:t>
      </w:r>
    </w:p>
    <w:p>
      <w:r>
        <w:rPr>
          <w:b/>
        </w:rPr>
        <w:t>E. 2.2</w:t>
      </w:r>
    </w:p>
    <w:p>
      <w:r>
        <w:t>En l'espèce, conformément aux principes rappelés ci-dessus et en l'absence de circonstances particulières, la prolongation de la procédure due au fait que le recourant ne pourra attaquer l'ordonnance litigieuse qu'avec le jugement rendu sur le fond (art. 316 al. 3 CPC) ne constitue pas, en tant que telle, un dommage difficilement réparable.</w:t>
      </w:r>
    </w:p>
    <w:p>
      <w:r>
        <w:t>Il en résulte que le recours sera dès lors déclaré irrecevable. La question de savoir si la production de pièces en relation avec 4______ concerne la catégorie des ______ ou un autre type ______ peut, par conséquent, demeurer indécise dans le cadre du présent recours.</w:t>
      </w:r>
    </w:p>
    <w:p>
      <w:r>
        <w:rPr>
          <w:b/>
        </w:rPr>
        <w:t>E. 3</w:t>
      </w:r>
    </w:p>
    <w:p>
      <w:r>
        <w:t>Le recourant, qui succombe, sera condamné aux frais judiciaires du recours arrêtés à 500 fr. (art. 104 al. 1, 105 et 106 al. 1 CPC; art. 41 et 68 RTFMC), couverts par l'avance déjà opérée. Il n'est pas alloué de dépens (art. 22 al. 2 LaCC). * * * * *</w:t>
      </w:r>
    </w:p>
    <w:p>
      <w:r>
        <w:t>- 6/6 -</w:t>
      </w:r>
    </w:p>
    <w:p>
      <w:r>
        <w:t>C/5093/2014-3 PAR CES MOTIFS, La Chambre des prud'hommes, groupe 3 : A la forme : Déclare irrecevable le recours interjeté par A______ contre l'ordonnance rendue le 21 juillet 2015 par le Tribunal des prud'hommes dans la cause C/5093/2014-3. Sur les frais : Arrête les frais du recours à 500 fr., couverts par l'avance déjà opérée, acquise à l'Etat de Genève. Les met à la charge de A______. Déboute les parties de toutes autres conclusions. Siégeant : Madame Pauline ERARD, présidente; Monsieur Tito VILA, juge employeur, Monsieur Michel DE COTE, juge salarié;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