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CAPH/54/2014 vom 10. April 2014</w:t>
      </w:r>
    </w:p>
    <w:p>
      <w:r>
        <w:t>GE Cour de justice, 2014-04-10, FR</w:t>
      </w:r>
    </w:p>
    <w:p>
      <w:r>
        <w:rPr>
          <w:b/>
        </w:rPr>
        <w:t xml:space="preserve">Quelle: </w:t>
      </w:r>
      <w:r>
        <w:t>https://mcp.opencaselaw.ch/entscheid/ge_gerichte_CAPH_54_2014</w:t>
      </w:r>
    </w:p>
    <w:p>
      <w:r>
        <w:t>FR: GE_GERICHTE CAPH/54/2014 du 10 avril 2014</w:t>
      </w:r>
    </w:p>
    <w:p>
      <w:r>
        <w:t>IT: GE_GERICHTE CAPH/54/2014 del 10 aprile 2014</w:t>
      </w:r>
    </w:p>
    <w:p>
      <w:pPr>
        <w:pStyle w:val="Heading2"/>
      </w:pPr>
      <w:r>
        <w:t>Erwägungen</w:t>
      </w:r>
    </w:p>
    <w:p>
      <w:r>
        <w:rPr>
          <w:b/>
        </w:rPr>
        <w:t>E. 1</w:t>
      </w:r>
    </w:p>
    <w:p>
      <w:r>
        <w:t>Selon l'art. 308 CPC, l'appel est recevable contre les décisions finales et les décisions incidentes de première instance, si, dans les affaires patrimoniales, la valeur litigieuse au dernier état des conclusions est de 10'000 fr. au moins.</w:t>
      </w:r>
    </w:p>
    <w:p>
      <w:r>
        <w:t>L'appel, écrit et motivé, est introduit dans les trente jours à compter de la notification de la décision motivée (art. 311 CPC).</w:t>
      </w:r>
    </w:p>
    <w:p>
      <w:r>
        <w:t>Il incombe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w:t>
      </w:r>
    </w:p>
    <w:p>
      <w:r>
        <w:t>En l'occurrence, l'appel a été formé dans le délai légal.</w:t>
      </w:r>
    </w:p>
    <w:p>
      <w:r>
        <w:t>L'appelant se limite à reprocher aux premiers juges "une violation du droit dans le cadre de sa demande reconventionnelle", sans remettre en cause les montants qu'il a été condamné à verser à l'intimée.</w:t>
      </w:r>
    </w:p>
    <w:p>
      <w:r>
        <w:t>Il ne critique cependant pas la motivation du Tribunal sur l'unique point qu'il attaque. En particulier, il n'expose aucunement en quoi les premiers juges se seraient fourvoyés en déclarant irrecevables ses conclusions reconventionnelles, au motif que celles-ci procédaient des relations de bail et non de travail liant les parties, excédant dès lors la compétence ratione materiae des juridictions de prud'hommes.</w:t>
      </w:r>
    </w:p>
    <w:p>
      <w:r>
        <w:t>- 4/5 -</w:t>
      </w:r>
    </w:p>
    <w:p>
      <w:r>
        <w:t>C/20773/2012-1</w:t>
      </w:r>
    </w:p>
    <w:p>
      <w:r>
        <w:t>Cette motivation n'est ainsi pas suffisante, au regard de la jurisprudence rappelée ci-dessus.</w:t>
      </w:r>
    </w:p>
    <w:p>
      <w:r>
        <w:t>Il s'ensuit que l'appel est irrecevable.</w:t>
      </w:r>
    </w:p>
    <w:p>
      <w:r>
        <w:rPr>
          <w:b/>
        </w:rPr>
        <w:t>E. 2</w:t>
      </w:r>
    </w:p>
    <w:p>
      <w:r>
        <w:t>La procédure est gratuite (art. 114 let. c CPC), et il n'y a pas lieu, au vu des circonstances d'espèce et du résultat de la procédure d'appel, de faire application de l'art. 128 al. 3 CPC.</w:t>
      </w:r>
    </w:p>
    <w:p>
      <w:r>
        <w:t>Il n'est pas alloué de dépens (art. 22 al. 2 LaCC). * * * * *</w:t>
      </w:r>
    </w:p>
    <w:p>
      <w:r>
        <w:t>- 5/5 -</w:t>
      </w:r>
    </w:p>
    <w:p>
      <w:r>
        <w:t>C/20773/2012-1</w:t>
      </w:r>
    </w:p>
    <w:p>
      <w:r>
        <w:t>PAR CES MOTIFS, La Chambre des prud'hommes, groupe 1 :</w:t>
      </w:r>
    </w:p>
    <w:p>
      <w:r>
        <w:t>Déclare irrecevable l'appel formé par A______ contre le jugement rendu le 16 octobre 2013 par le Tribunal des prud'hommes. Siégeant : Madame Sylvie DROIN, présidente; Monsieur Roberto SPINELLI, juge employeur; Monsieur Roger EMMENEGGER, juge salarié; Madame Véronique BULUNDWE- LEVY, greffière.</w:t>
      </w:r>
    </w:p>
    <w:p>
      <w:r>
        <w:t>Indication des voies de recours et valeur litigieuse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