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CAPH/53/2023 vom 30. Mai 2023</w:t>
      </w:r>
    </w:p>
    <w:p>
      <w:r>
        <w:t>GE Cour de justice, 2023-05-30, FR</w:t>
      </w:r>
    </w:p>
    <w:p>
      <w:r>
        <w:rPr>
          <w:b/>
        </w:rPr>
        <w:t xml:space="preserve">Quelle: </w:t>
      </w:r>
      <w:r>
        <w:t>https://mcp.opencaselaw.ch/entscheid/ge_gerichte_CAPH_53_2023</w:t>
      </w:r>
    </w:p>
    <w:p>
      <w:r>
        <w:t>FR: GE_GERICHTE CAPH/53/2023 du 30 mai 2023</w:t>
      </w:r>
    </w:p>
    <w:p>
      <w:r>
        <w:t>IT: GE_GERICHTE CAPH/53/2023 del 30 maggio 2023</w:t>
      </w:r>
    </w:p>
    <w:p>
      <w:pPr>
        <w:pStyle w:val="Heading2"/>
      </w:pPr>
      <w:r>
        <w:t>Erwägungen</w:t>
      </w:r>
    </w:p>
    <w:p>
      <w:r>
        <w:rPr>
          <w:b/>
        </w:rPr>
        <w:t>E. 1</w:t>
      </w:r>
    </w:p>
    <w:p>
      <w:r>
        <w:t>1.1.1 En procédure civile, la décision sur la capacité de postuler de l'avocat – ou de tout autre mandataire au sens de l'art. 68 al. 2 CPC – vise à garantir la bonne marche du procès. Elle entre donc dans la catégorie des décisions relatives à la conduite du procès, au sens de l'art. 124 al. 1 CPC (ATF 147 III 351 consid. 6.3). La voie du recours est ouverte contre les ordonnances d'instruction et autres décisions au sens de l'art. 124 al. 1 CPC pour autant qu'elles causent un préjudice difficilement réparable. Le recours, écrit et motivé est introduit auprès de l'instance de recours dans les 30 jours à compter de la notification de la décision pour les autres décisions et dans les 10 jours pour les ordonnances d'instruction (art. 319 let. b ch. 2, 321 al. 1 et 2 CPC; JEANDIN, Commentaire Romand, CPC, 2019, n° 10 et ss ad art. 319 CPC). Le mandataire auquel la vocation à postuler a été déniée par une décision a la qualité pour recourir contre celle-ci, même s'il n'est pas personnellement partie à la procédure dans laquelle cette décision a été rendue (arrêts du Tribunal fédéral 5A_124/2022 du 26 avril 2022 consid. 1.1; 5A_967/2014 du 27 mars 2015 consid. 1.2 et 1.3). 1.1.2 En l'espèce, le recours, formé contre une "autre décision", a été déposé selon les formes et délai légaux, par A______ SA et B______, soit des personnes ayant qualité pour le faire et ayant subi un préjudice difficilement réparable autrement que par un recours immédiat. Partant, il est recevable.</w:t>
      </w:r>
    </w:p>
    <w:p>
      <w:r>
        <w:t>- 5/9 -</w:t>
      </w:r>
    </w:p>
    <w:p>
      <w:r>
        <w:t>C/12475/2021-</w:t>
      </w:r>
    </w:p>
    <w:p>
      <w:r>
        <w:rPr>
          <w:b/>
        </w:rPr>
        <w:t>E. 1.2</w:t>
      </w:r>
    </w:p>
    <w:p>
      <w:r>
        <w:t>La Cour revoit la cause avec un plein pouvoir d'examen en droit et avec un pouvoir d'examen restreint à la constatation manifestement inexacte des faits (art. 320 CPC).</w:t>
      </w:r>
    </w:p>
    <w:p>
      <w:r>
        <w:rPr>
          <w:b/>
        </w:rPr>
        <w:t>E. 2</w:t>
      </w:r>
    </w:p>
    <w:p>
      <w:r>
        <w:t>Les recourants reprochent à la décision entreprise de leur dénier la qualité de mandataire professionnellement qualifié. 2.1.1 Sont autorisés à représenter les parties à titre professionnel, devant les juridictions spéciales en matière de contrat de bail et de contrat de travail, les mandataires professionnellement qualifiés si le droit cantonal le prévoit (art. 68 al. 2 let. d CPC). A Genève, l'art. 15 LaCC le prévoit, à l'instar de ce qui prévalait sous l'empire de l'ancien droit cantonal de procédure.</w:t>
      </w:r>
    </w:p>
    <w:p>
      <w:r>
        <w:t>Le législateur cantonal a volontairement laissé la notion de mandataire professionnellement qualifié imprécise et souhaité une application souple, ce qui peut se concevoir s'agissant de procédures soumises à la maxime d'office. Vu le silence des travaux préparatoires et du texte légal, la jurisprudence a retenu qu'un mandataire est professionnellement qualifié dès que la pratique lui a permis d'acquérir au moins les connaissances juridiques élémentaires dans les domaines relevant du droit du bail ou du droit du travail, ainsi que de la procédure applicable devant les juridictions compétentes en ces matières. Il doit être admis que le titulaire du brevet d'avocat possède, en raison de sa formation, les qualités requises pour être considéré comme un mandataire professionnellement qualifié, à moins qu'il n'ait été suspendu ou radié du barreau pour des manquements professionnels graves ne permettant pas de garantir la protection des justiciables (arrêts de la Cour de justice ACJC/77/2017 du 23 janvier 2017 consid. 2.1; ACJC/1655/2012 du 19 novembre 2012 consid. 3.1; ACJC/1034/2008 du 8 septembre 2008 consid. 2.4; ACJC/1145/2003 du 10 novembre 2003 consid. 2c; ACJC/57/1987 consid. 2; ACJC/56/1987 consid. 2b). La qualité de mandataire professionnellement qualifié est surtout reconnue, devant la juridiction des prud'hommes, à des personnes morales actives à Genève dans la défense des travailleurs ou des employeurs, c'est-à-dire à des associations professionnelles, syndicales ou patronales, ou à des sociétés de protection juridique. Ces organisations professionnelles spécialisées agissent par l'intermédiaire d'employés qu'elles forment; ceux-ci, même s'ils ne sont pas titulaires du brevet d'avocat ni d'une licence en droit, disposent des connaissances théoriques et pratiques indispensables à leur activité, connaissances qu'ils acquièrent notamment par leur participation aux négociations des partenaires sociaux tendant à la conclusion des conventions collectives de travail. L'organisation qui prétend à la qualité de mandataire professionnellement qualifié doit rendre au moins vraisemblable qu'elle dispose d'un collaborateur ainsi formé, et cette qualité peut en tout temps lui être refusée, alors même qu'elle lui aurait été plusieurs fois reconnue, si les compétences de son représentant se révèlent</w:t>
      </w:r>
    </w:p>
    <w:p>
      <w:r>
        <w:t>- 6/9 -</w:t>
      </w:r>
    </w:p>
    <w:p>
      <w:r>
        <w:t>C/12475/2021- manifestement insuffisantes (arrêt du Tribunal fédéral 4A_268/2010 du 21 octobre 2010 consid. 6.2). La qualité de mandataire professionnellement qualifié ne saurait être réservée aux organismes affiliés à une organisation syndicale faitière et refusée à des organismes souhaitant rester indépendants. Ce qui est déterminant, c'est que l'organisme puisse mettre à disposition des plaideurs, au minimum, une collaboratrice ou un collaborateur doté des connaissances théoriques et pratiques nécessaires à la conduite de procédures. La vérification des qualités de l'organisme est ainsi liée à celle du collaborateur qui intervient en son nom (arrêt du Tribunal fédéral précité, consid. 6.4). 2.1.2 Pour l'acte introductif d'instance, la capacité de postuler du mandataire qui a rédigé la demande est une condition de sa recevabilité (art. 59 al. 1 CPC). Le tribunal examine d'office si les conditions de recevabilité sont remplies (art. 60 CPC). Si la capacité de postuler est déniée à un mandataire, un délai doit être fixé à la partie concernée pour remédier à l'irrégularité (art. 132 CPC par analogie). Il s'ensuit que, dans une procédure pendante, l'autorité qui doit statuer sur la capacité de postuler du mandataire est le tribunal compétent sur le fond de la cause ou, sur délégation, un membre de ce même tribunal (art. 124 al. 2 CPC). La primauté du droit fédéral interdit aux cantons de consacrer la compétence d'une autre autorité (ATF 147 III 351 consid. 6.3; arrêt du Tribunal fédéral 4A_87/2012 du 10 avril 2012 consid. 3.2.3). 2.1.3 Aux termes de l'art. 7 LTPH, le collège des présidents et vice-présidents de groupe réunit les présidents et vice-présidents de groupe et le président des juges conciliateurs et des juges conciliateurs-assesseurs (al. 1). Le collège constitue la séance plénière du tribunal au sens de l'art. 30 LOJ. Selon l'art. 1 al. 5 RTPH, la séance plénière exerce les attributions que la loi lui confère de même que celles qui sont attribuées au collège des présidents et vice- présidents de groupe. L'art. 2 al. 1 RTPH prévoit que la commission de gestion du Tribunal des prud'hommes se compose des 10 présidents et vice-présidents de groupe élus lors des assemblées générales annuelles, du greffier de juridiction et des greffiers- adjoints. Selon l'art. 3 RTPH, la commission est compétente pour tout ce qui n'est pas de la compétence de la séance plénière, du président ou du greffier de juridiction (al. 1), Dans ce cadre, elle règle les questions organisationnelles liées à l'activité judiciaire communes à l'ensemble du Tribunal ou à plusieurs groupes professionnels. Elle est notamment habilitée à : a. adopter des directives relatives au fonctionnement des juges prud'hommes favorisant une saine administration de la justice ou une pratique uniforme dans les différents groupes professionnels; b.</w:t>
      </w:r>
    </w:p>
    <w:p>
      <w:r>
        <w:t>- 7/9 -</w:t>
      </w:r>
    </w:p>
    <w:p>
      <w:r>
        <w:t>C/12475/2021- désigner les présidents amenés à siéger dans un autre groupe professionnel en application de l'art. 12 al. 3 LTPH.</w:t>
      </w:r>
    </w:p>
    <w:p>
      <w:r>
        <w:t>2.1.4 Des décisions entachées d'erreurs sont nulles si le vice qui les affecte est particulièrement grave, s'il est manifeste ou du moins facilement décelable et si, de surcroît, la sécurité du droit n'est pas sérieusement mise en danger par l'admission de la nullité. Sauf dans les cas expressément prévus par la loi, il ne faut admettre la nullité qu'à titre exceptionnel, lorsque les circonstances sont telles que le système d'annulabilité n'offre manifestement pas la protection nécessaire. Des vices de fond d'une décision n'entraînent qu'exceptionnellement sa nullité. Entrent avant tout en considération comme motifs de nullité l'incompétence fonctionnelle et matérielle de l'autorité appelée à statuer, ainsi qu'une erreur manifeste de procédure. La nullité d'un jugement peut être invoquée et doit être relevée d'office, en tout temps et par toutes les autorités chargées d'appliquer le droit. Elle peut également être invoquée dans un recours – et même encore dans la procédure d'exécution (ATF 145 III 436 consid. 4; ATF 137 III 217 consid. 2.4.3; 129 I 361 consid. 2.1, JT 2004 II 47; arrêts du Tribunal fédéral 5D_78/2022 du 31 octobre 2022 consid. 3.1). 2.2.1 En l'espèce, la décision attaquée porte sur la capacité à postuler de A______ SA en qualité de mandataire professionnellement qualifié et, partant, sur la recevabilité des actes qu'elle sera appelée à effectuer au nom d'une partie dans le cadre d'une procédure en cours. Elle a été rendue par le Collège des présidents et vice-présidents de groupe du Tribunal des prud'hommes. Or, elle relève de la compétence du Tribunal des prud'hommes en charge de la procédure au fond – constitué conformément à l'art. 12 LTPH, soit un président, un juge prud'homme employeur et un juge prud'homme salarié – qui est seul fondé à examiner les conditions de recevabilité des actes et à rendre des décisions en matière de conduite du procès.</w:t>
      </w:r>
    </w:p>
    <w:p>
      <w:r>
        <w:t>Les compétences légales du Collège des présidents et vice-présidents de groupe du Tribunal des prud'hommes, soit qu'il soit constitué en séance plénière de la juridiction, soit qu'il soit constitué en commission de gestion, sont de nature administrative ou organisationnelle; elles ne lui permettent pas de s'immiscer dans la conduite d'une procédure judiciaire prud'homale.</w:t>
      </w:r>
    </w:p>
    <w:p>
      <w:r>
        <w:t>Au vu de l'incompétence fonctionnelle de l'autorité qui a prononcé la décision attaquée, celle-ci est nulle, ce qui sera constaté d'office.</w:t>
      </w:r>
    </w:p>
    <w:p>
      <w:r>
        <w:t>2.2.2 Même si cette décision avait été rendue par le tribunal compétent, elle aurait été annulée au vu des principes jurisprudentiels rappelés ci-dessus dans la mesure où les premiers juges retiennent que seuls un syndicat ou une association professionnelle ayant pour but la représentation individuelle de leurs membres, une assurance de protection juridique ou des personnes soumises à une autorité de</w:t>
      </w:r>
    </w:p>
    <w:p>
      <w:r>
        <w:t>- 8/9 -</w:t>
      </w:r>
    </w:p>
    <w:p>
      <w:r>
        <w:t>C/12475/2021- surveillance, à l'instar des avocats, pourraient être admis en tant que mandataires professionnellement qualifiés.</w:t>
      </w:r>
    </w:p>
    <w:p>
      <w:r>
        <w:rPr>
          <w:b/>
        </w:rPr>
        <w:t>E. 3</w:t>
      </w:r>
    </w:p>
    <w:p>
      <w:r>
        <w:t>Le constat de nullité de la décision entreprise auquel parvient la Chambre épuise le débat en seconde instance, la cause devant être renvoyée à l'autorité inférieure (art. 317 al. 1 let. c CPC). La Chambre ne saurait statuer à nouveau (art. 317 al. 1 let. b CPC) en l'absence de décision valable de première instance sur laquelle se prononcer.</w:t>
      </w:r>
    </w:p>
    <w:p>
      <w:r>
        <w:rPr>
          <w:b/>
        </w:rPr>
        <w:t>E. 4</w:t>
      </w:r>
    </w:p>
    <w:p>
      <w:r>
        <w:t>Il n'est pas perçu de frais judiciaires ni alloué de dépens de recours (art. 22 al. 2 LaCC). * * * * *</w:t>
      </w:r>
    </w:p>
    <w:p>
      <w:r>
        <w:t>- 9/9 -</w:t>
      </w:r>
    </w:p>
    <w:p>
      <w:r>
        <w:t>C/12475/2021- PAR CES MOTIFS, La Chambre des prud'hommes, groupe : A la forme : Déclare recevable le recours formé le 1er décembre 2022 par A______ SA et B______ contre la décision JTPH/352/2022 du 15 novembre 2022 du Collège des présidents et vice-présidents de groupe du Tribunal des prud'hommes. Au fond : Constate la nullité de cette décision. Retourne la cause au Tribunal des prud'hommes, groupe 3. Dit qu'il n'est pas perçu de frais judiciaires ni alloué de dépens de recours. Siégeant : Monsieur Jean REYMOND, président; Monsieur Claudio PANNO, juge employeur; Madame Agnès MINDER-JAEGER, juge salarié; Monsieur Javier BARBEITO, greffier.</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aux conditions limitées de l'art. 93 LTF.</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