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CAPH/53/2020 vom 27. Februar 2020</w:t>
      </w:r>
    </w:p>
    <w:p>
      <w:r>
        <w:t>GE Cour de justice, 2020-02-27, FR</w:t>
      </w:r>
    </w:p>
    <w:p>
      <w:r>
        <w:rPr>
          <w:b/>
        </w:rPr>
        <w:t xml:space="preserve">Quelle: </w:t>
      </w:r>
      <w:r>
        <w:t>https://mcp.opencaselaw.ch/entscheid/ge_gerichte_CAPH_53_2020</w:t>
      </w:r>
    </w:p>
    <w:p>
      <w:r>
        <w:t>FR: GE_GERICHTE CAPH/53/2020 du 27 février 2020</w:t>
      </w:r>
    </w:p>
    <w:p>
      <w:r>
        <w:t>IT: GE_GERICHTE CAPH/53/2020 del 27 febbraio 2020</w:t>
      </w:r>
    </w:p>
    <w:p>
      <w:pPr>
        <w:pStyle w:val="Heading2"/>
      </w:pPr>
      <w:r>
        <w:t>Erwägungen</w:t>
      </w:r>
    </w:p>
    <w:p>
      <w:r>
        <w:rPr>
          <w:b/>
        </w:rPr>
        <w:t>E. 1</w:t>
      </w:r>
    </w:p>
    <w:p>
      <w:r>
        <w:t>L'appel est recevable contre les décisions finales et incidentes de première instance lorsque, dans les affaires patrimoniales, la valeur litigieuse au dernier état des conclusions est de 10'000 fr. au moins (art. 308 CPC). Ecrit et motivé, l'appel doit être introduit auprès de l'instance d'appel dans les 30 jours à compter de la notification de la décision motivée (art. 311 al. 1 CPC). Le présent appel, qui respecte les dispositions précitées est recevable. L'Office cantonal de l'emploi a repris ses conclusions de première instance, sans adresser de critiques à la décision attaquée, ce qui rend celles-ci irrecevables en ce qu'elles excèdent le montant alloué par le Tribunal.</w:t>
      </w:r>
    </w:p>
    <w:p>
      <w:r>
        <w:rPr>
          <w:b/>
        </w:rPr>
        <w:t>E. 1.1</w:t>
      </w:r>
    </w:p>
    <w:p>
      <w:r>
        <w:t>Selon l'art. 317 al. 1 CPC, les faits et moyens de preuve nouveaux ne sont pris en compte au stade de l'appel que s'ils sont produits sans retard (let. a) et ne pouvaient l'être devant la première instance bien que la partie qui s'en prévaut ait fait preuve de la diligence requise (let. b). L'OFFICE CANTONAL DE L'EMPLOI a produit une pièce nouvelle, antérieure à la procédure de première instance, sans expliquer en quoi il avait été empêché de la déposer à temps. Cette pièce n'est ainsi pas recevable.</w:t>
      </w:r>
    </w:p>
    <w:p>
      <w:r>
        <w:rPr>
          <w:b/>
        </w:rPr>
        <w:t>E. 1.2</w:t>
      </w:r>
    </w:p>
    <w:p>
      <w:r>
        <w:t>Dans le cadre d'une procédure régie par la maxime des débats, les parties allèguent les faits sur lesquels elles fondent leurs prétentions et produisent les preuves qui s'y rapportent (art. 55 al. 1 CPC). Il revient donc aux parties d'invoquer les faits sur lesquels elles fondent leurs prétentions et d'en proposer la preuve (ATF 142 III 462 consid. 4.1). Si le demandeur n'a pas allégué de manière concrète et suffisamment précise les faits sur lesquels il fonde ses prétentions, le juge doit lui donner l'occasion d'y</w:t>
      </w:r>
    </w:p>
    <w:p>
      <w:r>
        <w:t>- 8/12 -</w:t>
      </w:r>
    </w:p>
    <w:p>
      <w:r>
        <w:t>C/13589/2015-1 remédier (art. 56, respectivement 132 al. 2 CPC). Dans l'hypothèse où le demandeur ne remédierait pas à l'irrégularité de son acte, le juge rend une décision d'irrecevabilité (art. 236 CPC). Lorsque les prétentions sont soumises à la maxime des débats, pour lesquelles les faits allégués doivent en principe être exposés dans les écritures des parties, le renvoi à des pièces annexées n'est pas suffisant (arrêt du Tribunal fédéral 5A_213/2017 du 11 décembre 2017 consid. 5).</w:t>
      </w:r>
    </w:p>
    <w:p>
      <w:r>
        <w:rPr>
          <w:b/>
        </w:rPr>
        <w:t>E. 2</w:t>
      </w:r>
    </w:p>
    <w:p>
      <w:r>
        <w:t>L'appelant fait grief au Tribunal d'avoir jugé à nouveau les prétentions en salaire élevées par l'intimée pour le mois de mars 2015. Ce grief est fondé. Le Tribunal a en effet, sans exposer de motivation sur ce point, statué derechef sur ces conclusions de l'intimée qui avaient déjà fait l'objet du chiffre 4 du dispositif de son jugement du 4 décembre 2018, lequel n'avait pas été remis en cause de façon recevable par l'appelant dans son appel dirigé contre la décision susmentionnée. La condamnation de l'appelant était ainsi acquise, aux termes du jugement du 4 décembre 2018; elle ne devait donc pas être répétée dans la décision présentement déférée.</w:t>
      </w:r>
    </w:p>
    <w:p>
      <w:r>
        <w:rPr>
          <w:b/>
        </w:rPr>
        <w:t>E. 3</w:t>
      </w:r>
    </w:p>
    <w:p>
      <w:r>
        <w:t>L'appelant reproche aux premiers juges d'avoir retenu que l'intimée n'avait pas à offrir ses services pour pouvoir bénéficier du versement de son salaire après le 1er juin 2015, et d'avoir ainsi fait partiellement droit aux prétentions de son ancienne employée.</w:t>
      </w:r>
    </w:p>
    <w:p>
      <w:r>
        <w:rPr>
          <w:b/>
        </w:rPr>
        <w:t>E. 3.1</w:t>
      </w:r>
    </w:p>
    <w:p>
      <w:r>
        <w:t>Selon l'art. 336c al. 2 CO, si le congé a été donné avant l'une des périodes désignées à l'alinéa précédent - parmi lesquelles la période de grossesse et les seize semaines suivant l'accouchement (art. 336c al. 1 let. c CO) - et si le délai de congé n'a pas expiré avant cette période, ce délai est suspendu et ne continue à courir qu'après la fin de la période.</w:t>
      </w:r>
    </w:p>
    <w:p>
      <w:r>
        <w:t>Le droit au salaire pendant ce laps de temps suppose que l'employée a exécuté sa prestation de travail, offert en vain ses services (art. 324 CO) ou, pour un temps limité, s'en est trouvée empêchée ou alors en droit de s'en dispenser (art. 324a CO; arrêt du Tribunal fédéral 4A_297/2017 du 30 avril 2018 consid. 3.2).</w:t>
      </w:r>
    </w:p>
    <w:p>
      <w:r>
        <w:t>Le caractère relativement impératif de l'art. 336c CO n'interdit pas aux parties de rompre en tout temps le contrat d'un commun accord, pour autant qu'elles ne cherchent pas, par ce biais, à détourner une disposition impérative de la loi (ATF 119 II 449 consid. 2a p. 450; 118 II 58 consid. 2a p. 60 et les références). Pour déterminer s'il y a eu effectivement accord entre les parties, il y a lieu de rechercher, tout d'abord, leur réelle et commune intention (art. 18 al. 1 CO; interprétation subjective). Si le juge ne parvient pas à établir en fait cette volonté réelle, ou s'il constate qu'une partie n'a pas compris la volonté réelle manifestée</w:t>
      </w:r>
    </w:p>
    <w:p>
      <w:r>
        <w:t>- 9/12 -</w:t>
      </w:r>
    </w:p>
    <w:p>
      <w:r>
        <w:t>C/13589/2015-1 par l'autre, il recherchera quel sens les parties pouvaient et devaient donner, selon les règles de la bonne foi, à leurs manifestations de volonté réciproques (application du principe de la confiance; interprétation objective) (arrêt du Tribunal fédéral 4C.310/1998 du 8 janvier 1999, consid. 2b, reproduit in SJ 1999 I p. 277; arrêt du Tribunal fédéral 4C.51/1999 du 20 juillet 1999, consid. 3b). Dans ce dernier cas, l'accord litigieux doit être interprété restrictivement et ne peut constituer une résiliation conventionnelle que dans des circonstances exceptionnelles, notamment lorsqu'est établie sans équivoque la volonté des deux parties de se départir du contrat (arrêts du Tribunal fédéral 4C.27/2002 du 19 avril 2002, consid. 2, reproduit in SJ 2003 I p. 220; arrêt du Tribunal fédéral 4C.194/2001 du 26 novembre 2001, consid. 3b; arrêt précité du Tribunal fédéral du 8 janvier 1999, consid. 2c; arrêt précité du Tribunal fédéral du 20 juillet 1999, consid. 3b). L'art. 324a al. 1 CO institue une règle spéciale pour le cas de demeure de l'employeur d'accepter la prestation de travail de l'employé. Selon la jurisprudence, cette disposition exige que l'employeur soit en demeure d'accepter la prestation de travail du travailleur. Cette demeure de l'employeur suppose que le travailleur ait offert ses services (ATF 135 III 349 consid. 4.2; 115 V 437 consid. 5a p. 444). Si le travailleur ne peut se voir reprocher de n'avoir pas offert ses services lorsque l'employeur l'a libéré de l'obligation de travailler jusqu'au terme du délai de congé (ou lorsqu'il n'aurait de toute manière pas accepté la prestation de travail offerte) (ATF 135 précité loc. cit; arrêt 4A_289/2010 du 27 juillet 2010 consid. 4.1), il n'en va pas de même lorsque la travailleuse a été libérée de son obligation de travailler pendant le délai de congé, soit jusqu'à une date déterminée, et que la grossesse annoncée pendant le délai de congé entraîne une prolongation des rapports de travail de plus d'une année, car alors l'employeur peut souhaiter à nouveau occuper la salariée; dans ce dernier cas, la travailleuse doit donc offrir ses services (arrêt du Tribunal fédéral 4A.464/2018 du 18 avril 2019 consid. 4.2.1 et les références citées).</w:t>
      </w:r>
    </w:p>
    <w:p>
      <w:r>
        <w:t>Cette offre de services (d'exécution de ses prestations de travail) du travailleur doit être claire et sérieuse (eindeutig) Il faut que, d'après les circonstances, l'employeur de bonne foi doive comprendre que le travailleur a l'intention d'exécuter son travail. Ainsi, l'employeur ne se trouve pas en demeure lorsque, après une suspension du délai de congé par suite de maladie et avant l'échéance du contrat, il est informé de la guérison du salarié et le sait disponible, alors que ce dernier, croyant que le contrat a pris fin, omet d'offrir sa prestation. Cette solution stricte a été retenue pour des raisons de sécurité du droit, quand bien même elle fait supporter par l'assurance-chômage les conséquences d'une erreur du salarié, que l'employeur (auteur de la résiliation) aurait pu dissiper. Il incombe au travailleur de prouver qu'il a effectivement offert ses services (art. 8 CC) Le travailleur doit également être en mesure et apte à exécuter effectivement sa prestation de travail ( Leistungsbereitschaft; ATF 111 II 463 consid. 5a; arrêt</w:t>
      </w:r>
    </w:p>
    <w:p>
      <w:r>
        <w:t>- 10/12 -</w:t>
      </w:r>
    </w:p>
    <w:p>
      <w:r>
        <w:t>C/13589/2015-1 4C.259/2003 précité consid. 2.2). Ce n'est qu'à ces conditions que l'employeur (créancier de cette prestation) peut être en demeure de l'accepter et, en conséquence, tenu de payer le salaire en vertu de l'art. 324 al. 1 CO (arrêt du Tribunal fédéral 4A_464/2018 précité, consid. 4.2.2.</w:t>
      </w:r>
    </w:p>
    <w:p>
      <w:r>
        <w:rPr>
          <w:b/>
        </w:rPr>
        <w:t>E. 3.2</w:t>
      </w:r>
    </w:p>
    <w:p>
      <w:r>
        <w:t>En l'espèce, comme la Cour l'a déjà rappelé dans son arrêt du 5 septembre 2018, il est acquis que l'intimée n'était pas enceinte lorsque son licenciement a été prononcé, de sorte que celui-ci est valable, et que le délai de congé a été, en raison de la grossesse de l'employée, suspendu du 1er avril 2015 au 4 avril 2016, les rapports de travail prenant fin le 31 mai 2016.</w:t>
      </w:r>
    </w:p>
    <w:p>
      <w:r>
        <w:t>Il est par ailleurs incontesté que l'intimée a recouvré sa pleine capacité de travail, supprimée des suites de son accident d'avril 2015, à compter du 1er juin 2015.</w:t>
      </w:r>
    </w:p>
    <w:p>
      <w:r>
        <w:t>Au vu des décomptes produits émanant de la CAISSE DE CHÔMAGE C______ et de l'OFFICE CANTONAL DE L'EMPLOI, la Cour postulait, dans son arrêt de renvoi, et en l'absence d'allégués de l'intimée sur ce point, que celle-ci disposait en juin 2015 de sa capacité de travailler et ne se considérait plus au service de l'appelant; la Cour observait par ailleurs qu'aucune des parties n'avait formé d'allégués sur une offre de services éventuelle.</w:t>
      </w:r>
    </w:p>
    <w:p>
      <w:r>
        <w:t>A la suite de cet arrêt, les deux parties ont déclaré au Tribunal qu'il n'y avait pas eu d'offre de service de l'intimée, postérieurement à l'arrêt de travail consécutif à l'accident. L'intimée a en outre déclaré dans un premier temps qu'elle avait été en arrêt maladie "à partir de fin juin 2015", dans un second temps "durant le mois de juin 2015" sans pouvoir être plus précise sur le début de cette incapacité; elle avait transmis ses certificats médicaux à l'appelant. A______ a pour sa part déclaré qu'il n'avait pas reçu ces certificats. Il est ainsi établi que l'intimée n'a pas offert ses services; par ailleurs, ses déclarations n'apportent pas d'élément propre à démentir la conclusion résultant des décomptes recevables de la CAISSE DE CHÔMAGE C______ et de l'OFFICE CANTONAL DE L'EMPLOI, à savoir qu'à tout le moins une partie du mois de juin 2015 elle était capable de travailler.</w:t>
      </w:r>
    </w:p>
    <w:p>
      <w:r>
        <w:t>Certes, à cette période, l'intimée se représentait qu'elle n'était plus contractuellement liée à l'appelant; elle n'a été détrompée sur ce point qu'à réception du courrier de la Caisse de chômage daté du 2 juillet 2015, qui lui rappelait la nécessité d'offrir ses services, son contrat de travail perdurant jusqu'en 2016. Comme elle était alors (la solution ne serait au demeurant pas différente s'il fallait retenir que l'incapacité de travail avait déjà commencé le 1er juin 2015) incapable de travailler, il lui revenait de porter cette situation à la connaissance de l'appelant, ce qui, à teneur des allégués et des pièces recevables produites, n'a pas été effectué. L'intimée doit ainsi supporter l'absence d'allégation et de démonstration de ce fait dans la présente procédure.</w:t>
      </w:r>
    </w:p>
    <w:p>
      <w:r>
        <w:t>- 11/12 -</w:t>
      </w:r>
    </w:p>
    <w:p>
      <w:r>
        <w:t>C/13589/2015-1 L'appelant n'est donc pas tenu de verser le salaire réclamé par l'intimée pour la période postérieure à fin mai 2015.</w:t>
      </w:r>
    </w:p>
    <w:p>
      <w:r>
        <w:t>S'agissant des prétentions de l'intimée en vacances, il ressort de sa demande qu'elle réclamait des montants à ce titre pour la période postérieure au 31 mai 2015, et non pas pour les mois de janvier à mai 2015, au sujet desquels elle n'a formé aucun allégué. Le Tribunal, qui a pris en considération dans son calcul du montant alloué à l'intimée les mois de janvier à juillet 2015 ainsi qu'une période allant du 13 octobre au 12 novembre 2015, a statué pour partie sur un objet qui ne lui était pas soumis (janvier à mai 2015), et pour partie sur des prétentions infondées comme il l'a été retenu ci-dessus (juin et juillet 2015, ainsi que du 13 octobre au 12 novembre 2015).</w:t>
      </w:r>
    </w:p>
    <w:p>
      <w:r>
        <w:rPr>
          <w:b/>
        </w:rPr>
        <w:t>E. 3.3</w:t>
      </w:r>
    </w:p>
    <w:p>
      <w:r>
        <w:t>Il résulte de ce qui précède que les chiffres 5 à 11 du dispositif du jugement attaqué seront annulés, et qu'il sera statué à nouveau (art. 318 al. 1 let. b CPC) dans le sens que l'intimée sera déboutée de ses conclusions en salaire postérieures au 1er juin 2015 et en vacances. Cela emporte également que la CAISSE DE CHÔMAGE C______ et l'OFFICE CANTONAL DE L'EMPLOI seront déboutés de leurs conclusions.</w:t>
      </w:r>
    </w:p>
    <w:p>
      <w:r>
        <w:rPr>
          <w:b/>
        </w:rPr>
        <w:t>E. 4</w:t>
      </w:r>
    </w:p>
    <w:p>
      <w:r>
        <w:t>L'appelant n'a pas remis en cause la quotité et la répartition des frais de première instance, qui n'avaient trait qu'à l'expertise ordonnée. Le sort du litige ne commande pas de revoir ce point (art. 106 al 2, 107 al. 1 let. f CPC), si bien que le jugement sera confirmé dans cette mesure.</w:t>
      </w:r>
    </w:p>
    <w:p>
      <w:r>
        <w:rPr>
          <w:b/>
        </w:rPr>
        <w:t>E. 5</w:t>
      </w:r>
    </w:p>
    <w:p>
      <w:r>
        <w:t>Il n'est pas perçu de frais (art. 71 RTFMC) ni alloué de dépens (art. 22 al. 2 LaCC). * * * *</w:t>
      </w:r>
    </w:p>
    <w:p>
      <w:r>
        <w:t>- 12/12 -</w:t>
      </w:r>
    </w:p>
    <w:p>
      <w:r>
        <w:t>C/13589/2015-1 PAR CES MOTIFS, La Chambre des prud'hommes, groupe 1 : A la forme : Déclare recevable l'appel formé par A______ à l'encontre du jugement rendu par le Tribunal des prud'hommes le 13 août 2019. Au fond : Annule les chiffres 5 à 11 de ce jugement. Statuant à nouveau: Déboute B______ de ses conclusions en salaire postérieures au 1er juin 2015 et en vacances. Déboute la CAISSE DE CHÔMAGE C______ et l'ETAT DE GENEVE; soit pour lui l'OFFICE CANTONAL DE L'EMPLOI de toutes leurs conclusions. Confirme le jugement attaqué pour le surplus. Déboute les parties de toutes autres conclusions. Siégeant : Madame Sylvie DROIN, présidente; Monsieur Pierre-Alain L'HÔTE, juge employeur, Monsieur Yves DUPRE,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