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CAPH/49/2015 vom 20. November 2014</w:t>
      </w:r>
    </w:p>
    <w:p>
      <w:r>
        <w:t>GE Cour de justice, 2014-11-20, FR</w:t>
      </w:r>
    </w:p>
    <w:p>
      <w:r>
        <w:rPr>
          <w:b/>
        </w:rPr>
        <w:t xml:space="preserve">Quelle: </w:t>
      </w:r>
      <w:r>
        <w:t>https://mcp.opencaselaw.ch/entscheid/ge_gerichte_CAPH_49_2015</w:t>
      </w:r>
    </w:p>
    <w:p>
      <w:r>
        <w:t>FR: GE_GERICHTE CAPH/49/2015 du 20 novembre 2014</w:t>
      </w:r>
    </w:p>
    <w:p>
      <w:r>
        <w:t>IT: GE_GERICHTE CAPH/49/2015 del 20 novembre 2014</w:t>
      </w:r>
    </w:p>
    <w:p>
      <w:pPr>
        <w:pStyle w:val="Heading2"/>
      </w:pPr>
      <w:r>
        <w:t>Erwägungen</w:t>
      </w:r>
    </w:p>
    <w:p>
      <w:r>
        <w:rPr>
          <w:b/>
        </w:rPr>
        <w:t>E. 1.1</w:t>
      </w:r>
    </w:p>
    <w:p>
      <w:r>
        <w:t>L'appel est dirigé contre une décision finale de première instance dans le cadre d'un litige portant sur une valeur litigieuse supérieure à 10'000 fr. (art. 308 al. 1 let. a et al. 2 CPC). Il a été introduit dans les 30 jours à compter de la notification de la décision motivée (art. 311 al. 1 CPC) et respecte la forme prescrite (art. 130, 131 et 311 CPC). Il est ainsi recevable.</w:t>
      </w:r>
    </w:p>
    <w:p>
      <w:r>
        <w:rPr>
          <w:b/>
        </w:rPr>
        <w:t>E. 1.2</w:t>
      </w:r>
    </w:p>
    <w:p>
      <w:r>
        <w:t>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2</w:t>
      </w:r>
    </w:p>
    <w:p>
      <w:r>
        <w:t>L'appelante fait grief au Tribunal d'avoir mal apprécié les preuves en retenant que c'était elle qui avait résilié le contrat de travail de l'intimé en décembre 2012.</w:t>
      </w:r>
    </w:p>
    <w:p>
      <w:r>
        <w:rPr>
          <w:b/>
        </w:rPr>
        <w:t>E. 2.1</w:t>
      </w:r>
    </w:p>
    <w:p>
      <w:r>
        <w:t>Selon l'art. 157 CPC, le Tribunal établit sa conviction par une libre appréciation des preuves administrées. Une preuve est considérée comme apportée lorsque le juge est convaincu de la réalité d’une allégation. Il doit être convaincu, d’un point de vue objectif, de l’existence du fait concerné. Cette existence ne doit cependant pas être établie avec certitude ; il suffit que d’éventuels doutes paraissent insignifiants. En</w:t>
      </w:r>
    </w:p>
    <w:p>
      <w:r>
        <w:t>- 6/11 -</w:t>
      </w:r>
    </w:p>
    <w:p>
      <w:r>
        <w:t>C/19749/2013-1 revanche, la simple vraisemblance prépondérante que le fait allégué s’est bien produit ne suffit pas. La fonction de la règle concernant le degré de la preuve est d’aider à la réalisation du droit matériel dans le procès. Des exigences trop élevées, ou inégales, quant au degré de la preuve, ne sauraient faire échec à l’application du droit. La loi elle-même, d’une part, et la jurisprudence et la doctrine, d’autre part, admettent des exceptions à la règle de la preuve, dans lesquelles la vraisemblance prépondérante ou la simple vraisemblance sont considérées comme suffisantes. Elles reposent sur l’idée que les difficultés de preuve qui se présentent typiquement dans certaines situations ne doivent pas faire échec à la réalisation du droit (ATF 128 III 271 consid. 2b/aa, JdT 2003 I 606).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(arrêt du Tribunal fédéral 4A_683/2010 du 22 novembre 2011 consid. 2.2; ATF 137 I 58 consid. 4.1.2; 136 III 552 consid. 4.2; 134 V 53 consid. 4.3; 129 I 8 consid. 2.1). L'art 8 CC prévoit quant à lui que chaque partie doit, si la loi ne prescrit le contraire, prouver les faits qu'elle allègue pour en déduire son droit. Cette disposition règle, en droit civil fédéral, d’une part, la répartition du fardeau de la preuve et, d’autre part, donne à la partie qui en a la charge le droit d’apporter la preuve de ses allégués pertinents (ATF 129 III 18 consid. 2.6 ; ATF 126 III 315 consid. 4a). L’art 8 CC est notamment violé lorsque le juge cantonal admet comme établis des allégués non prouvés, bien qu’ils aient été contestés par la partie adverse, ou lorsqu’il refuse d’administrer la preuve de faits pertinents (ATF 114 II 289 consid. 2a, JdT 1989 I 84). Toutefois lorsque le juge, en appréciant les preuves, parvient à la conviction qu’un allégué est prouvé ou qu’il est réfuté, la répartition du fardeau de la preuve est sans objet. En ce cas le juge procède à la libre appréciation des preuves, qui n’est pas réglée par l'art. 8 CC (ATF 130 III 591 consid. 5.4, JdT 2006 I 131).</w:t>
      </w:r>
    </w:p>
    <w:p>
      <w:r>
        <w:rPr>
          <w:b/>
        </w:rPr>
        <w:t>E. 2.2</w:t>
      </w:r>
    </w:p>
    <w:p>
      <w:r>
        <w:t>Le Tribunal a retenu à juste titre que les dispositions de la Convention collective de travail romande du second œuvre (ci-après CCT-SOR) étaient applicables en l'espèce. Conformément à l’article 8 al. 1 CCT-SOR, après le temps d’essai, le contrat individuel de travail peut être résilié par écrit. La résiliation du contrat de travail n'est en principe soumise à aucune forme particulière. Les parties peuvent cependant réserver contractuellement la forme écrite. En application analogique de l'art. 16 CO, celle-ci est alors présumée constituer une exigence de validité de l'acte et non une simple exigence probatoire (WYLER/ HEINZER, Droit du travail, 2014, p. 501).</w:t>
      </w:r>
    </w:p>
    <w:p>
      <w:r>
        <w:t>- 7/11 -</w:t>
      </w:r>
    </w:p>
    <w:p>
      <w:r>
        <w:t>C/19749/2013-1 Les parties peuvent renoncer par actes concluants au respect de la forme réservée, ce qui renverse la présomption de l'art. 16 CO (ATF 125 III 263 consid. 4 c), SJ 1999 I 469, 473).</w:t>
      </w:r>
    </w:p>
    <w:p>
      <w:r>
        <w:rPr>
          <w:b/>
        </w:rPr>
        <w:t>E. 2.3</w:t>
      </w:r>
    </w:p>
    <w:p>
      <w:r>
        <w:t>En l'espèce, en application de l'art. 8 al. 1 CCT-SOR, la résiliation du contrat doit revêtir la forme écrite, ce qui n'a pas été le cas en l'espèce. Les deux parties admettent cependant que le contrat a bien été résilié en décembre 2012 et aucune d'entre elles ne conteste la validité de cette résiliation. Il faut donc en conclure qu'elles ont renoncé par actes concluants au respect de la forme écrite pour la résiliation du contrat. Les parties divergent sur la question de savoir qui est l'auteur de la résiliation, l'appelante alléguant que l'intimé a abandonné son poste et ce dernier faisant valoir qu'il a été licencié. A cet égard, il ressort sans ambiguïté du témoignage d'F______, chef de chantier de l'intimé, que c'est l'appelante qui a licencié celui-ci, en même temps que lui- même et deux autres employés. Contrairement à ce que fait valoir l'appelante, le fait qu'un autre employé de l'appelante ait déclaré avoir vu à une ou deux reprises l'intimé en compagnie d'F______ en décembre 2012 ou janvier 2013 ne permet nullement de mettre en doute la véracité du témoignage de ce dernier. Il n'est au demeurant pas contesté que ces deux personnes se connaissaient. Les allégations de l'appelante selon lesquelles l'intimé lui aurait indiqué à fin décembre 2012 qu'il n'entendait pas reprendre son emploi en janvier ne sont quant à elles corroborées par aucun élément du dossier. Compte tenu de ce qui précède, c'est à juste titre que le Tribunal a retenu que l'appelante avait licencié l'intimé le 21 décembre 2012.</w:t>
      </w:r>
    </w:p>
    <w:p>
      <w:r>
        <w:rPr>
          <w:b/>
        </w:rPr>
        <w:t>E. 3</w:t>
      </w:r>
    </w:p>
    <w:p>
      <w:r>
        <w:t>L'appelante fait valoir que l'intimé n'a pas offert ses services en janvier 2013, de sorte qu'il n'a pas droit au salaire afférent au délai de congé.</w:t>
      </w:r>
    </w:p>
    <w:p>
      <w:r>
        <w:rPr>
          <w:b/>
        </w:rPr>
        <w:t>E. 3.1</w:t>
      </w:r>
    </w:p>
    <w:p>
      <w:r>
        <w:t>Le délai de congé prévu par l’article 8 al. 1 CCT-SOR, après le temps d’essai, est d’un mois pour la fin d’un mois durant la première et la deuxième année de service. Durant le délai de congé, l’employé reste tenu de fournir sa prestation, ou à tout le moins d’offrir de le faire, tandis que l’employeur reste tenu de payer le salaire. S’il n’a pas exécuté sa prestation de travail sans être empêché par un motif reconnu, le travailleur est en demeure (art. 102 ss CO), et l’employeur peut alors refuser de verser le salaire (art. 82 CO).</w:t>
      </w:r>
    </w:p>
    <w:p>
      <w:r>
        <w:t>- 8/11 -</w:t>
      </w:r>
    </w:p>
    <w:p>
      <w:r>
        <w:t>C/19749/2013-1 En application de l'art. 324 al.1 CO, si l'employeur empêche par sa faute l'exécution du travail ou se trouve en demeure de l'accepter pour d'autres motifs, il reste tenu de payer le salaire sans que le travailleur doive encore fournir son travail. La demeure de l'employeur est ainsi soumise à la condition que le travailleur ait correctement offert sa prestation, dans le temps, l'espace et la fonction et de manière personnelle. L'employeur pour sa part doit avoir refusé la prestation de travail de manière injustifiée, étant rappelé que le risque d'entreprise et le risque économique, tel que difficultés financières ou baisse des commandes est à charge de l'employeur, de sorte que si ce dernier refuse les services du travailleur pour un tel motif, il est en demeure (WYLER/HEINZER, op. cit., p. 193 et 194).</w:t>
      </w:r>
    </w:p>
    <w:p>
      <w:r>
        <w:rPr>
          <w:b/>
        </w:rPr>
        <w:t>E. 3.2</w:t>
      </w:r>
    </w:p>
    <w:p>
      <w:r>
        <w:t>En l’espèce, c'est à juste titre que le Tribunal a retenu que l'intimé avait bien offert ses services à son employeur en janvier 2013. En effet, les affirmations de l'employé sur ce point sont confirmées par le témoignage d'F______, lequel a précisé que l'intimé recherchait du travail à l'époque. La version de l'intimé, selon laquelle l'appelante n'avait pas de travail à lui offrir, est de plus corroborée par le fait que celle-ci a licencié plusieurs employés en décembre 2012 pour raisons économiques. Les allégations de l'appelante, selon laquelle l'intimé a travaillé pour un tiers en janvier 2013, raison pour laquelle il ne lui aurait pas offert ses services, ne sont quant à elle corroborées par aucun élément probant. Le témoignage de G______, qui a indiqué avoir vu l'intimé au volant d'une camionnette en décembre 2012 et janvier 2013 ne permet pas de retenir que l'intimé avait renoncé à travailler pour l'appelante car il travaillait pour un tiers. En effet, il n'est pas contesté qu'en décembre 2012, époque à laquelle le témoin a affirmé avoir vu l'intimé au volant d'une camionnette inconnue, celui-ci travaillait encore pour l'appelante. En outre le témoin n'est pas parvenu à indiquer à quelle entreprise la camionnette en question appartenait. A cela s'ajoute que ce témoignage émanant d'un employé d'D______, qui est de plus parent avec celui- ci, doit être apprécié avec circonspection. Il convient par conséquent de retenir que l'intimé a bien offert ses services à son employeur, de sorte qu'il a droit à son salaire pour le mois de janvier 2013, à savoir jusqu'à la fin du délai de congé.</w:t>
      </w:r>
    </w:p>
    <w:p>
      <w:r>
        <w:rPr>
          <w:b/>
        </w:rPr>
        <w:t>E. 4</w:t>
      </w:r>
    </w:p>
    <w:p>
      <w:r>
        <w:t>L'intimée fait valoir que le montant du salaire retenu par le Tribunal est erroné car l'intimé travaillait à mi-temps et non à plein temps.</w:t>
      </w:r>
    </w:p>
    <w:p>
      <w:r>
        <w:rPr>
          <w:b/>
        </w:rPr>
        <w:t>E. 4.1</w:t>
      </w:r>
    </w:p>
    <w:p>
      <w:r>
        <w:t>A teneur de l’article 17 CCT-SOR, il existe trois modes de rémunération du travailleur, à savoir (alinéa 1) le salaire horaire (payé à l’heure), auquel il est prévu qu’il s’ajoute le droit aux vacances, aux jours fériés, ainsi qu’au</w:t>
      </w:r>
    </w:p>
    <w:p>
      <w:r>
        <w:t>- 9/11 -</w:t>
      </w:r>
    </w:p>
    <w:p>
      <w:r>
        <w:t>C/19749/2013-1 13ème salaire, et dont le mode de rémunération n’est pas applicable à l’horaire variable, (alinéa 2) le salaire « mensuel-constant », payé sur la base du salaire horaire multiplié par 177.7 heures par mois, et pour lequel les droits aux vacances et aux jours fériés sont directement compris dans le salaire, à défaut du 13ème salaire qui s’ajoute, (alinéa 3) le salaire mensuel (payé au mois), qui doit être convenu d’un commun accord entre l’employeur et le travailleur, et pour lequel les droits aux vacances et aux jours fériés sont directement compris dans le salaire, à défaut du 13ème salaire qui s’ajoute.</w:t>
      </w:r>
    </w:p>
    <w:p>
      <w:r>
        <w:rPr>
          <w:b/>
        </w:rPr>
        <w:t>E. 4.2</w:t>
      </w:r>
    </w:p>
    <w:p>
      <w:r>
        <w:t>En l'espèce, il n'est pas contesté par l'appelante que la rémunération de l'intimé dépendait du nombre d'heures effectuées, le tarif horaire convenu étant de 25 fr de l'heure. F______, chef de chantier de l'intimé, a déclaré de manière claire que celui-ci travaillait à plein-temps. Il a ajouté que le nombre d'heures figurant sur les relevés produits par l'intimé lui paraissait correct. L'appelante, qui conteste le nombre d'heures de travail effectuées, n'a quant à elle pas été à même de produire les décomptes d'heures qu'elle prétend avoir transmis à son comptable pour qu'il établisse les salaires. Sa version selon laquelle ces décomptes étaient communiqués oralement au gérant par les ouvriers paraît au demeurant peu vraisemblable et difficilement praticable, s'agissant d'une entreprise employant plusieurs personnes. Le fait que tant la déclaration établie à l'intention de la Caisse de compensation du gros œuvre et second œuvre que le certificat de salaire établi par l'appelante mentionnent une rémunération inférieure à celle retenue par le Tribunal n'est ni déterminant, ni imputable à l'employé. Comme l'a relevé pertinemment le Tribunal, ces documents avaient pour finalité d'éluder les règles impératives relatives aux assurances sociales et l'employeur ne saurait en tirer profit. Le fait que l'intimé ait signé certaines fiches de paie faisant mention d'un nombre d'heures de travail inférieur n'est pas non plus déterminant. La question de savoir si l'appelante a ou non déjà été sanctionnée pour des infractions à la législation sociale est quant à elle dénuée de pertinence pour l'issue du litige. Il convient par conséquent de retenir que l'intimé a touché, pendant les rapports de travail, le salaire correspondant aux heures figurant sur les relevés qu'il a produits, à savoir 171,2 heures en moyenne (1'198,5 : 7). Au tarif de 25 fr. brut, le salaire mensuel moyen de l'intimé doit ainsi être fixé à 4'280 fr. C'est donc ce dernier montant qui lui est dû par l'appelante à titre de salaire pour le mois de janvier 2013.</w:t>
      </w:r>
    </w:p>
    <w:p>
      <w:r>
        <w:rPr>
          <w:b/>
        </w:rPr>
        <w:t>E. 5</w:t>
      </w:r>
    </w:p>
    <w:p>
      <w:r>
        <w:t>Le principe et les modalités du calcul de l'indemnité pour jours de vacances, de l'indemnité à titre de 13ème salaire et de l'indemnité pour frais professionnels effectués par le Tribunal ne sont pas remis en cause par l'appelante. En effet, les</w:t>
      </w:r>
    </w:p>
    <w:p>
      <w:r>
        <w:t>- 10/11 -</w:t>
      </w:r>
    </w:p>
    <w:p>
      <w:r>
        <w:t>C/19749/2013-1 griefs de celle-ci portent uniquement sur le montant du salaire et sur la question de l'abandon de poste par l'intimé. Or il ressort de ce qui précède que ces griefs sont infondés.</w:t>
      </w:r>
    </w:p>
    <w:p>
      <w:r>
        <w:t>Le calcul opéré par le Tribunal pour fixer les montants de l'indemnité pour les jours de vacances, de la rémunération due à titre de 13ème salaire et de l'indemnité pour les frais professionnels, qui est correct, doit par conséquent être confirmé.</w:t>
      </w:r>
    </w:p>
    <w:p>
      <w:r>
        <w:t>L'appel sera ainsi rejeté et le jugement entrepris entièrement confirmé.</w:t>
      </w:r>
    </w:p>
    <w:p>
      <w:r>
        <w:rPr>
          <w:b/>
        </w:rPr>
        <w:t>E. 6</w:t>
      </w:r>
    </w:p>
    <w:p>
      <w:r>
        <w:t>La procédure est gratuite, compte tenu de la valeur litigieuse (art. 114 let. c CPC et 71 RTFMC). Il n'est pas alloué de dépens (art. 22 al. 2 LaCC). * * * * *</w:t>
      </w:r>
    </w:p>
    <w:p>
      <w:r>
        <w:t>- 11/11 -</w:t>
      </w:r>
    </w:p>
    <w:p>
      <w:r>
        <w:t>C/19749/2013-1 PAR CES MOTIFS, La Chambre des prud'hommes, groupe 1 : A la forme : Déclare recevable l'appel formé le 19 décembre 2014 par A______ SARL contre le jugement JTPH/488/2014 rendu le 20 novembre 2014 par le Tribunal des prud'hommes dans la cause C/19749/2013-1. Au fond : Confirme ce jugement. Déboute les parties de toute autre conclusion. Siégeant : Madame Fabienne GEISINGER-MARIÉTHOZ, présidente; Monsieur Roberto SPINELLI, juge employeur, Monsieur Roger EMMENEGGER, juge salarié; Madame Véronique BULUNDWE-LÉVY, greffière.</w:t>
      </w:r>
    </w:p>
    <w:p>
      <w:r>
        <w:t>La présidente : Fabienne GEISINGER-MARIÉTHOZ</w:t>
      </w:r>
    </w:p>
    <w:p>
      <w:r>
        <w:t>La greffière : Véronique BULUNDWE-LÉVY</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