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CAPH/46/2023 vom 9. Mai 2023</w:t>
      </w:r>
    </w:p>
    <w:p>
      <w:r>
        <w:t>GE Cour de justice, 2023-05-09, FR</w:t>
      </w:r>
    </w:p>
    <w:p>
      <w:r>
        <w:rPr>
          <w:b/>
        </w:rPr>
        <w:t xml:space="preserve">Quelle: </w:t>
      </w:r>
      <w:r>
        <w:t>https://mcp.opencaselaw.ch/entscheid/ge_gerichte_CAPH_46_2023</w:t>
      </w:r>
    </w:p>
    <w:p>
      <w:r>
        <w:t>FR: GE_GERICHTE CAPH/46/2023 du 9 mai 2023</w:t>
      </w:r>
    </w:p>
    <w:p>
      <w:r>
        <w:t>IT: GE_GERICHTE CAPH/46/2023 del 9 maggio 2023</w:t>
      </w:r>
    </w:p>
    <w:p>
      <w:pPr>
        <w:pStyle w:val="Heading2"/>
      </w:pPr>
      <w:r>
        <w:t>Volltext</w:t>
      </w:r>
    </w:p>
    <w:p>
      <w:r>
        <w:t>Le présent arrêt est communiqué aux parties par plis recommandés du</w:t>
      </w:r>
    </w:p>
    <w:p>
      <w:r>
        <w:t>REPUBLIQUE ET</w:t>
      </w:r>
    </w:p>
    <w:p>
      <w:r>
        <w:t>CANTON DE GENEVE POUVOIR JUDICIAIRE C/5333/2021-5 CAPH/46/2023 ARRÊT DE LA COUR DE JUSTICE Chambre des prud'hommes DU MARDI 9 MAI 2023</w:t>
      </w:r>
    </w:p>
    <w:p>
      <w:r>
        <w:t>Entre Madame A______, domiciliée ______, appelante d'un jugement rendu par le Tribunal des prud'hommes le 20 octobre 2022 (JTPH/325/2022), comparant par Me Manuel BOLIVAR, avocat, BOLIVAR BATOU &amp; BOBILLIER, rue des Pâquis 35, 1201 Genève, en l'Étude duquel elle fait élection de domicile,</w:t>
      </w:r>
    </w:p>
    <w:p>
      <w:r>
        <w:t>et Monsieur B______ et Madame C______, tous deux domiciliés ______, intimés, comparant par Me Leonie FLUCKIGER, avocate, HOUSE ATTORNEYS SA, route de Frontenex 46, case postale 6111, 1211 Genève 6, en l'Étude de laquelle ils font élection de domicile,</w:t>
      </w:r>
    </w:p>
    <w:p>
      <w:r>
        <w:t>- 2/3 -</w:t>
      </w:r>
    </w:p>
    <w:p>
      <w:r>
        <w:t>C/5333/2021-5 Vu, EN FAIT, le jugement JTPH/325/2022 rendu le 20 octobre 2022 par le Tribunal des prud'hommes dans la cause C/5333/2021-5.; Vu l'appel formé contre ce jugement par-devant la Chambre des prud'hommes de la Cour de justice le 23 novembre 2022 par A______; Vu l'appel joint formé le 3 mars 2023 par B______ et C______; Vu le courrier du 5 mai 2023 de A______ informant la Cour de ce qu'elle retirait l'appel susmentionné; Considérant, EN DROIT, qu'une transaction, un acquiescement ou un désistement d'action a les effets d'une décision entrée en force (art. 241 al. 2 CPC); Qu'il sera donc pris acte du retrait de l'appel; Que l'appel joint déposé le 3 mars 2023 par B______ et C______ devient caduc du fait du retrait de l'appel (art. 313 al.2 let.c CPC); Que par conséquent, la cause sera rayée du rôle; Qu'il ne sera pas perçu de frais judiciaires ni alloué de dépens (art. 7 du RTFMC; art. 22 al. 2 LaCC); Que l'avance de frais versée par les intimés leur sera, en conséquence, restituée. * * * * *</w:t>
      </w:r>
    </w:p>
    <w:p>
      <w:r>
        <w:t>- 3/3 -</w:t>
      </w:r>
    </w:p>
    <w:p>
      <w:r>
        <w:t>C/5333/2021-5 PAR CES MOTIFS, la Chambre des prud'hommes, groupe 5 : Prend acte du retrait de l'appel formé le 23 novembre 2022 par A______ à l'encontre du jugement JTPH/325/2022 rendu le 20 octobre 2022 par le Tribunal des prud'hommes dans la cause C/5333/2021-5. Constate que l'appel joint formé par B______ et C______ est caduc. Dit qu'il n'est pas perçu de frais judiciaires ni alloué de dépens. Invite les Services financiers du Pouvoir judiciaire à restituer à B______ et C______ l'avance de frais en 1'250 fr. qu'ils ont versée. Cela fait: Raye la cause du rôle. Siégeant : Madame Fabienne GEISINGER-MARIETHOZ, présidente; Madame Anne-Christine GERMANIER, juge employeur; Madame Shirin HATAM, juge salarié; Monsieur Javier BARBEITO, greffier.</w:t>
      </w:r>
    </w:p>
    <w:p>
      <w:r>
        <w:t>La présidente : Fabienne GEISINGER-MARIETHOZ</w:t>
      </w:r>
    </w:p>
    <w:p>
      <w:r>
        <w:t>Le greffier : Javier BARBEITO</w:t>
      </w:r>
    </w:p>
    <w:p>
      <w:r>
        <w:t>Indication des voies de recours et valeur litigieuse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