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CAPH/45/2023 vom 8. Mai 2023</w:t>
      </w:r>
    </w:p>
    <w:p>
      <w:r>
        <w:t>GE Cour de justice, 2023-05-08, FR</w:t>
      </w:r>
    </w:p>
    <w:p>
      <w:r>
        <w:rPr>
          <w:b/>
        </w:rPr>
        <w:t xml:space="preserve">Quelle: </w:t>
      </w:r>
      <w:r>
        <w:t>https://mcp.opencaselaw.ch/entscheid/ge_gerichte_CAPH_45_2023</w:t>
      </w:r>
    </w:p>
    <w:p>
      <w:r>
        <w:t>FR: GE_GERICHTE CAPH/45/2023 du 8 mai 2023</w:t>
      </w:r>
    </w:p>
    <w:p>
      <w:r>
        <w:t>IT: GE_GERICHTE CAPH/45/2023 del 8 maggio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mai 2023, auquel la convention produite par les parties est annexée.</w:t>
      </w:r>
    </w:p>
    <w:p>
      <w:r>
        <w:t>REPUBLIQUE ET</w:t>
      </w:r>
    </w:p>
    <w:p>
      <w:r>
        <w:t>CANTON DE GENEVE POUVOIR JUDICIAIRE C/27213/2020-3 CAPH/45/2023 ARRÊT DE LA COUR DE JUSTICE Chambre des prud'hommes DU VENDREDI 5 MAI 2023</w:t>
      </w:r>
    </w:p>
    <w:p>
      <w:r>
        <w:t>Entre Madame A______, domiciliée ______[VD], appelante d'un jugement rendu par le Tribunal des prud'hommes le 16 janvier 2023 (JTPH/11/2023), comparant par Me Hervé CRAUSAZ, avocat, Chabrier Avocats SA, rue du Rhône 40, case postale 1363, 1211 Genève 1, en l'Étude duquel elle fait élection de domicile,</w:t>
      </w:r>
    </w:p>
    <w:p>
      <w:r>
        <w:t>et B______ SA, sise ______[GE], intimée, comparant par Me Marine GEISLER, avocate, Borel &amp; Barbey, rue de Jargonnant 2, Case postale 6045, 1211 Genève 6, en l'Étude de laquelle elle fait élection de domicile,</w:t>
      </w:r>
    </w:p>
    <w:p>
      <w:r>
        <w:t>- 2/4 -</w:t>
      </w:r>
    </w:p>
    <w:p>
      <w:r>
        <w:t>C/27213/2020-3 Vu le jugement JTPH/11/2023 rendu par le Tribunal des prud'hommes le 16 janvier 2023, expédié pour notification aux parties le même jour; Vu l'appel formé le 16 février 2023 par A______ contre ce jugement; Attendu que, par courrier du 25 avril 2023, les parties ont informé la Cour de céans qu'elles avaient conclu une convention mettant fin à leur litige et ont requis que la Cour ratifie ladite convention; Qu'il sera fait droit à la demande des parties, la cause étant rayée du rôle conformément à leur requête; Que les frais judiciaires seront mis à la charge de l'appelante, conformément à l'accord des parties; Qu'il ne sera pas alloué de dépens.</w:t>
      </w:r>
    </w:p>
    <w:p>
      <w:r>
        <w:t>* * * * *</w:t>
      </w:r>
    </w:p>
    <w:p>
      <w:r>
        <w:t>- 3/4 -</w:t>
      </w:r>
    </w:p>
    <w:p>
      <w:r>
        <w:t>C/27213/2020-3</w:t>
      </w:r>
    </w:p>
    <w:p>
      <w:r>
        <w:t>PAR CES MOTIFS, La Chambre des prud'hommes, groupe 3 :</w:t>
      </w:r>
    </w:p>
    <w:p>
      <w:r>
        <w:t>A la forme : Déclare recevable l'appel interjeté par A______ contre le jugement JTPH/11/2023 rendu le 16 janvier 2023 par le Tribunal des prud'hommes dans la cause C/27213/2020. Au fond, et statuant d'accord entre les parties : Annule ledit jugement. Ratifie la convention conclue par les parties les 22 et 25 avril 2023, laquelle est annexée au présent arrêt. Raye la cause du rôle. Sur les frais : Arrête les frais judiciaires d'appel à 800 fr, et les compense avec l'avance de frais fournie par A______, qui reste acquise à l'Etat de Genève. Les met à la charge de A______. Dit qu'il n'est pas alloué de dépens</w:t>
      </w:r>
    </w:p>
    <w:p>
      <w:r>
        <w:t>- 4/4 -</w:t>
      </w:r>
    </w:p>
    <w:p>
      <w:r>
        <w:t>C/27213/2020-3 Siégeant : Madame Fabienne GEISINGER-MARIETHOZ, présidente; Monsieur Claudio PANNO, juge employeur; Madame Monique LENOIR, juge salarié; Monsieur Javier BARBEITO, greffier.</w:t>
      </w:r>
    </w:p>
    <w:p>
      <w:r>
        <w:t>La présidente : Fabienne GEISINGER-MARIETHOZ</w:t>
      </w:r>
    </w:p>
    <w:p>
      <w:r>
        <w:t>Le greffier : Javier BARBEITO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