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CAPH/42/2019 vom 13. Februar 2019</w:t>
      </w:r>
    </w:p>
    <w:p>
      <w:r>
        <w:t>GE Cour de justice, 2019-02-13, FR</w:t>
      </w:r>
    </w:p>
    <w:p>
      <w:r>
        <w:rPr>
          <w:b/>
        </w:rPr>
        <w:t xml:space="preserve">Quelle: </w:t>
      </w:r>
      <w:r>
        <w:t>https://mcp.opencaselaw.ch/entscheid/ge_gerichte_CAPH_42_2019</w:t>
      </w:r>
    </w:p>
    <w:p>
      <w:r>
        <w:t>FR: GE_GERICHTE CAPH/42/2019 du 13 février 2019</w:t>
      </w:r>
    </w:p>
    <w:p>
      <w:r>
        <w:t>IT: GE_GERICHTE CAPH/42/2019 del 13 febbraio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- 5/10 -</w:t>
      </w:r>
    </w:p>
    <w:p>
      <w:r>
        <w:t>C/20162/2017-4</w:t>
      </w:r>
    </w:p>
    <w:p>
      <w:r>
        <w:t>En l'espèce, la valeur litigieuse est atteinte, dès lors que la valeur des prétentions réclamées en première instance par l'appelante s'élève à 74'499 fr.</w:t>
      </w:r>
    </w:p>
    <w:p>
      <w:r>
        <w:rPr>
          <w:b/>
        </w:rPr>
        <w:t>E. 1.2</w:t>
      </w:r>
    </w:p>
    <w:p>
      <w:r>
        <w:t>L'appel a été interjeté dans le délai de 30 jours (art. 311 al. 1 CPC) et suivant la forme prescrite par la loi (art. 130, 131, 311 al. 1 CPC). Il est ainsi recevable.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L'appelante reproche au Tribunal d'avoir violé son droit d'être entendue en renonçant à l'audition des parties et des témoins requis, alors qu'elle avait offert de prouver que le contrat de cession-vente n'avait été conclu que pour des motifs fiscaux et qu'elle avait travaillé pour l'intimée. L'intimée fait siennes les considérants des premiers juges.</w:t>
      </w:r>
    </w:p>
    <w:p>
      <w:r>
        <w:rPr>
          <w:b/>
        </w:rPr>
        <w:t>E. 2.1</w:t>
      </w:r>
    </w:p>
    <w:p>
      <w:r>
        <w:t>Le juge peut ordonner en tout temps des débats d'instruction, lesquels servent à déterminer de manière informelle l'objet du litige, à compléter l'état de fait, à trouver un accord entre les parties et à préparer les débats principaux, et, le cas échéant, à administrer des preuves (art. 226 al.1 à 3 CPC). A la suite des débats d'instruction ou en l'absence de tels débats, directement après l'échange d'écritures, s'ouvrent les débats principaux, lesquels débutent avec les premières plaidoiries (art. 228 CPC). Le Tribunal administre ensuite les preuves (art. 231 CPC) et fixe les plaidoiries finales (art. 232 al.1 CPC). Lorsque la cause est en état d'être jugé, le Tribunal met fin au procès par une décision d'irrecevabilité ou par une décision au fond (art. 236 al. 1 CPC).</w:t>
      </w:r>
    </w:p>
    <w:p>
      <w:r>
        <w:rPr>
          <w:b/>
        </w:rPr>
        <w:t>E. 2.2</w:t>
      </w:r>
    </w:p>
    <w:p>
      <w:r>
        <w:t>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La garantie constitutionnelle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ces</w:t>
      </w:r>
    </w:p>
    <w:p>
      <w:r>
        <w:t>- 6/10 -</w:t>
      </w:r>
    </w:p>
    <w:p>
      <w:r>
        <w:t>C/20162/2017-4 dernières ne pourraient l'amener à modifier son opinion (ATF 142 II 218 consid. 2.3; 140 I 285 consid. 6.3.1). L'art. 53 al. 1 CPC concrétise dans la procédure civile la garantie fondamentale ancrée à l'art. 29 al. 2 Cst., mais ne contient pas une protection plus étendue (arrêt du Tribunal fédéral 5A 101/2017 du 14 décembre 2017 consid. 4.3). La jurisprudence développée par le Tribunal fédéral en relation avec l'art. 29 al. 2 Cst. doit aussi être prise en compte pour l'interprétation de l'art. 53 al. 1 CPC qui consacre au niveau légal, pour le domaine d'application du CPC, la garantie constitutionnelle minimale prévue par l'art. 29 al. 2 Cst. (arrêts du Tribunal fédéral 5A 710/2016 du 2 mars 2017 consid. 3.1; 5A 282/2016 du 17 janvier 2017 consid. 3.1.1; 5A 876/2015 du 22 avril 2016 consid. 3.3).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arrêt du Tribunal fédéral 5A 403/2007 du 25 octobre 2007 consid. 3.1). Ce droit est concrétisé à l'art. 152 al. 1 CPC, qui dispose que toute partie a droit à ce que le tribunal administre les moyens de preuve adéquats proposés régulièrement et en temps utile (arrêts du Tribunal fédéral 5A_789/2016 du 9 octobre 2018 consid. 3.1; 4A_159/2016 du 1er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 des preuves, que l'administration d'autres preuves ne modifierait pas sa conviction (ATF 136 I 229 consid. 5.3, JdT 2011 I 58; 124 I 208 consid. 4a, SJ 1999 I 89). Le Tribunal fédéral est toutefois strict dans les cas où le Tribunal ignore, sans aucune motivation, les réquisitions de preuves formulées à temps et selon les formes prescrites (arrêt du Tribunal fédéral 5A_487/2009 du 12 octobre 2009 consid. 3.3.1). En cas d'appréciation anticipée des preuves, le Tribunal doit au moins implicitement en ressortir les raisons pour lesquelles le Tribunal dénie toute importance ou pertinence aux moyens de preuve qu'il n'administre pas (ATF 114 II 289 consid. 2a, JdT 1989 I 84). Le fait que le Tribunal ne se prononce ni expressément, ni implicitement sur les réquisitions tendant à l'interrogation des parties et à l'audition de témoins peut constituer une violation du droit à la preuve (ATF 114 II 289 consid. 2b, JdT 1989 I 84; arrêt du Tribunal fédéral 5A_304/2014 du 13 octobre 2014 consid. 3.3 - 3.5).</w:t>
      </w:r>
    </w:p>
    <w:p>
      <w:r>
        <w:rPr>
          <w:b/>
        </w:rPr>
        <w:t>E. 2.3</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- 7/10 -</w:t>
      </w:r>
    </w:p>
    <w:p>
      <w:r>
        <w:t>C/20162/2017-4</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2C_705/2017 du 10 août 2018 consid. 2.2.4).</w:t>
      </w:r>
    </w:p>
    <w:p>
      <w:r>
        <w:rPr>
          <w:b/>
        </w:rPr>
        <w:t>E. 2.4</w:t>
      </w:r>
    </w:p>
    <w:p>
      <w:r>
        <w:t>En l'espèce, le Tribunal a, après le dépôt de la demande et du mémoire de réponse, statué sans fixer d'audience et sans auditionner les parties. Malgré les offres de preuve présentées en temps utile et selon les formes requises par l'appelante, les premiers juges ne se sont ni expressément, ni implicitement déterminés sur lesdites offres de preuve, ni explicité les motifs pour lesquels ils les avaient écartés, alors que offres de preuve suscitées portaient manifestement sur des faits pertinents, soit la conclusion d'un contrat de travail entre les parties, en dépit de la dénomination du contrat de cession-vente, que l'appelante allègue avoir été conclu pour des motifs fiscaux. Ainsi, sur la seule base du dossier, le Tribunal ne pouvait, sans arbitraire, exclure l'existence d'un contrat de travail, et partant la compétence de la juridiction des prud'hommes, sans laisser la possibilité à l'appelante de prouver ses allégations, de nature à modifier l'issue du litige. Dès lors, le droit d'être entendue ainsi que le droit à la preuve de l'appelante ont été violés. Le jugement entrepris sera dès lors annulé.</w:t>
      </w:r>
    </w:p>
    <w:p>
      <w:r>
        <w:rPr>
          <w:b/>
        </w:rPr>
        <w:t>E. 2.5</w:t>
      </w:r>
    </w:p>
    <w:p>
      <w:r>
        <w:t>La cause sera en conséquence renvoyée au Tribunal pour instruction et nouvelle décision, après audition des parties et administration des preuves.</w:t>
      </w:r>
    </w:p>
    <w:p>
      <w:r>
        <w:rPr>
          <w:b/>
        </w:rPr>
        <w:t>E. 3</w:t>
      </w:r>
    </w:p>
    <w:p>
      <w:r>
        <w:t>L'intimée conclut au prononcé d'une amende pour téméraire plaideur.</w:t>
      </w:r>
    </w:p>
    <w:p>
      <w:r>
        <w:t>- 8/10 -</w:t>
      </w:r>
    </w:p>
    <w:p>
      <w:r>
        <w:t>C/20162/2017-4</w:t>
      </w:r>
    </w:p>
    <w:p>
      <w:r>
        <w:rPr>
          <w:b/>
        </w:rPr>
        <w:t>E. 3.1</w:t>
      </w:r>
    </w:p>
    <w:p>
      <w:r>
        <w:t>Selon l'art. 128 al. 3 CPC, la partie ou son représentant qui usent de mauvaise foi ou de procédés téméraires sont punis d'une amende disciplinaire de 2'000 fr. au plus; l'amende est de 5'000 fr. au plus en cas de récidive.</w:t>
      </w:r>
    </w:p>
    <w:p>
      <w:r>
        <w:t>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in Code de procédure civile commenté, n. 9 ad art. 128 CPC).</w:t>
      </w:r>
    </w:p>
    <w:p>
      <w:r>
        <w:t>La pratique fait preuve d'une grande retenue dans l'admission de la témérité. Le caractère téméraire ne doit être admis qu'à titre tout à fait exceptionnel (TC/FR du 11.1.1993, RFJ 1993, 59).</w:t>
      </w:r>
    </w:p>
    <w:p>
      <w:r>
        <w:rPr>
          <w:b/>
        </w:rPr>
        <w:t>E. 3.2</w:t>
      </w:r>
    </w:p>
    <w:p>
      <w:r>
        <w:t>En l'espèce, le droit de l'appelante de former appel pour obtenir réparation de son droit d'être entendue et de son droit à la preuve est légitime, son appel n'était pas manifestement dénué de toute chance de succès et il ne s'apparente pas à une utilisation abusive des voies de recours, de sorte qu'il n'y a pas lieu de lui infliger une amende pour téméraire plaideur à ce titre.</w:t>
      </w:r>
    </w:p>
    <w:p>
      <w:r>
        <w:rPr>
          <w:b/>
        </w:rPr>
        <w:t>E. 4</w:t>
      </w:r>
    </w:p>
    <w:p>
      <w:r>
        <w:t>Les frais judiciaires d'appel seront arrêtés à 400 fr. (art. 95 al. 1 et 2, 96 et 105 al. 1 CPC; art. 2 et 71 RTFMC). Ils seront compensés avec l'avance de frais du même montant fournit par l'appelante, acquise à l'Etat de Genève (art. 111 al. 1 CPC). Ces frais seront mis à charge de l'intimée, celle-ci devant être considérée comme la partie succombante au sens de l'article 106 al. 1 CPC, dans la mesure où elle a conclu au rejet de l'appel et à la confirmation du jugement querellé. Il ne sera pas alloué de dépens (art. 22 al. 2 LaCC).</w:t>
      </w:r>
    </w:p>
    <w:p>
      <w:r>
        <w:rPr>
          <w:b/>
        </w:rPr>
        <w:t>E. 5</w:t>
      </w:r>
    </w:p>
    <w:p>
      <w:r>
        <w:t>En raison du caractère incident de la présente décision, rendue dans le cadre d'une procédure dont la valeur litigieuse est supérieure à 30'000 fr., celle-ci ne pourra faire l'objet d'un recours auprès du Tribunal fédéral qu'aux conditions de l'article 93 LTF. * * * * *</w:t>
      </w:r>
    </w:p>
    <w:p>
      <w:r>
        <w:t>- 9/10 -</w:t>
      </w:r>
    </w:p>
    <w:p>
      <w:r>
        <w:t>C/20162/2017-4 PAR CES MOTIFS, La Chambre des prud'hommes, groupe 4 : A la forme : Déclare recevable l'appel interjeté le 12 juillet 2018 par A______ contre le jugement JTPH/154/2018 rendu le 11 juin 2018 par le Tribunal des prud'hommes dans la cause C/20162/2017-4. Au fond : Annule ce jugement. Renvoie la cause au Tribunal des prud'hommes pour instruction et nouvelle décision au sens des considérants. Déboute les parties de toutes autres conclusions. Sur les frais: Arrête les frais judiciaires d'appel à 400 fr., les met à la charge de B______ SA et les compense avec l'avance de frais fournit par A______, qui reste acquise à l'Etat de Genève. Condamne B______ SA à verser 400 fr. à ce titre à A______. Dit qu'il n'est pas alloué de dépens. Siégeant : Madame Nathalie LANDRY-BARTHE, présidente; Monsieur Olivier GROMETTO, juge employeur; Monsieur Thierry ZEHNDER, juge salarié; Madame Chloé RAMAT, commise-greffière.</w:t>
      </w:r>
    </w:p>
    <w:p>
      <w:r>
        <w:t>- 10/10 -</w:t>
      </w:r>
    </w:p>
    <w:p>
      <w:r>
        <w:t>C/20162/2017-4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