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CAPH/41/2021 vom 25. Februar 2021</w:t>
      </w:r>
    </w:p>
    <w:p>
      <w:r>
        <w:t>GE Cour de justice, 2021-02-25, FR</w:t>
      </w:r>
    </w:p>
    <w:p>
      <w:r>
        <w:rPr>
          <w:b/>
        </w:rPr>
        <w:t xml:space="preserve">Quelle: </w:t>
      </w:r>
      <w:r>
        <w:t>https://mcp.opencaselaw.ch/entscheid/ge_gerichte_CAPH_41_2021</w:t>
      </w:r>
    </w:p>
    <w:p>
      <w:r>
        <w:t>FR: GE_GERICHTE CAPH/41/2021 du 25 février 2021</w:t>
      </w:r>
    </w:p>
    <w:p>
      <w:r>
        <w:t>IT: GE_GERICHTE CAPH/41/2021 del 25 febbraio 2021</w:t>
      </w:r>
    </w:p>
    <w:p>
      <w:pPr>
        <w:pStyle w:val="Heading2"/>
      </w:pPr>
      <w:r>
        <w:t>Erwägungen</w:t>
      </w:r>
    </w:p>
    <w:p>
      <w:r>
        <w:rPr>
          <w:b/>
        </w:rPr>
        <w:t>E. 1.1</w:t>
      </w:r>
    </w:p>
    <w:p>
      <w:r>
        <w:t>Interjetés contre une décision finale (art. 308 al. 1 let. a CPC) auprès de l'autorité compétente (art. 124 let. a LOJ) dans le délai utile et selon la forme prescrite par la loi (art. 142 al. 1 et 3, art. 145 al. 1 let. c, arts. 311 et 313 al. 1 CPC), l'appel et l'appel joint (art. 313 al. 1 CPC) sont recevables, sous réserve des développements qui suivront.</w:t>
      </w:r>
    </w:p>
    <w:p>
      <w:r>
        <w:rPr>
          <w:b/>
        </w:rPr>
        <w:t>E. 1.2</w:t>
      </w:r>
    </w:p>
    <w:p>
      <w:r>
        <w:t>La Cour revoit la cause avec un plein pouvoir d'examen (art. 310 CPC) et elle applique le droit d'office (art. 57 CPC). Elle peut dès lors apprécier à nouveau les preuves apportées, notamment les témoignages et les déclarations des parties tels qu'ils sont été dûment consignés au procès-verbal, et parvenir à des constatations de fait différentes de celle de l'autorité de première instance (ATF 144 I 394 cons.4.1.4 ; arrêts du Tribunal fédéral 4A_238/2015 du 22. 9. 2015 cons. 2.2 ; 4A_748/2012 du 3. 6. 2013, cons. 2.1). Conformément à l'art. 311 al. 1 CPC, elle le fait cependant uniquement sur les points du jugement que l'appelant estime entachés et qui ont fait l'objet d'une motivation suffisante - et, partant, recevable - , pour violation du droit (art. 310 let. a CPC) ou pour constatation inexacte des faits (art. 310 let. b CPC). Hormis les cas de vices manifestes, elle doit en principe se limiter à statuer sur les</w:t>
      </w:r>
    </w:p>
    <w:p>
      <w:r>
        <w:t>- 12/22 -</w:t>
      </w:r>
    </w:p>
    <w:p>
      <w:r>
        <w:t>C/4673/2017-4 critiques formulées dans la motivation écrite contre la décision de première instance (ATF 142 III 413 cons. 2.2.4 = JdT 2017 II 153).</w:t>
      </w:r>
    </w:p>
    <w:p>
      <w:r>
        <w:rPr>
          <w:b/>
        </w:rPr>
        <w:t>E. 1.3</w:t>
      </w:r>
    </w:p>
    <w:p>
      <w:r>
        <w:t>Lorsque, comme en l'espèce, la valeur litigieuse en première instance est supérieure à 30'000 fr., la procédure ordinaire s'applique et le procès est régi par la maxime des débats, qui prévoit que les parties allèguent les faits sur lesquels elles fondent leurs prétentions et produisent les preuves qui s'y rapportent (art. 55 al. 1 CPC ; art. 243 et art. 247 al. 2 CPC a contrario).</w:t>
      </w:r>
    </w:p>
    <w:p>
      <w:r>
        <w:rPr>
          <w:b/>
        </w:rPr>
        <w:t>E. 1.4</w:t>
      </w:r>
    </w:p>
    <w:p>
      <w:r>
        <w:t>Il incombe à la partie appelante de motiver son appel (art. 311 al. 1 CPC).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voir aussi ATF 142 III 413 consid. 2.2.4).</w:t>
      </w:r>
    </w:p>
    <w:p>
      <w:r>
        <w:rPr>
          <w:b/>
        </w:rPr>
        <w:t>E. 1.5</w:t>
      </w:r>
    </w:p>
    <w:p>
      <w:r>
        <w:t>En l'occurrence, l'appelante ne consacre aucun développement aux chiffres 12 et 13, portant sur la remise de certificats et documents, de même que 15 et 20 du dispositif du jugement attaqué de sorte que l'appel n'est pas recevable sur ces points. Pour sa part, l'intimé, dans son appel joint, se plaint d'avoir été partiellement débouté de sa prétention formée à titre de solde de salaire (1'816 fr. 50) durant les trente premiers jours de son incapacité de travail du 20 septembre au 19 octobre 2016, les montants de 109 fr. 10 et 188 fr. 35 bruts (objets des chiffres 6 et 7 du dispositif, qu'il attaque alors qu'il est dépourvu d'intérêt à agir sur ces points) avec suite d'intérêts moratoires lui ayant été alloués à ce titre. Sa critique ne saurait être considérée comme suffisamment motivée puisque le développement des premiers juges, pièces à l'appui, sur le calcul qu'ils ont retenu n'est pas discuté de façon étayée; partant l'appel joint est irrecevable s'agissant des chiffres 6 et 7 du dispositif de la décision attaquée, ainsi que 14 en tant que le déboutement porte sur le solde de salaire de 1'519 fr. 05 (1816 fr. 50 – 109 fr. 10 – 188 fr. 35) pour les trente premiers jours d'incapacité maladie. L'intimé ne critique pas non plus de façon motivée le raisonnement des premiers juges relatif à la non production des pièces, fondé en particulier sur l'argument que l'appelante a produit des pièces probantes pour les extournes de commission, dont elle était elle-même victime. L'appel joint n'est ainsi pas recevable en tant qu'il a trait au chiffre 2 (remis en cause à titre subsidiaire) du dispositif de la décision attaquée</w:t>
      </w:r>
    </w:p>
    <w:p>
      <w:r>
        <w:t>- 13/22 -</w:t>
      </w:r>
    </w:p>
    <w:p>
      <w:r>
        <w:t>C/4673/2017-4 L'intimé ne motive pas l'intérêt qu'il aurait à attaquer les chiffres 3 (qui a déclaré irrecevable sa pièce 52), 4 et 5 du dispositif de ladite décision (qui ont déclaré recevables les pièces 41 et 42 de l'appelante et les allégués liés). En ce qui concerne la pièce 52, il l'avait produite à l'appui de prétentions dont il a été débouté par les premiers juges, points sur lesquels il n'a pas fait porter son appel joint. S'agissant des autres, il ne fait pas valoir que le Tribunal les aurait prises en considération pour les éléments encore litigieux en seconde instance, étant précisé que l'appelante ne les cite pas dans son appel et que lui-même ne les invoque pas dans son appel joint. Celui-ci est donc irrecevable en tant qu'il vise les chiffres 3 à</w:t>
      </w:r>
    </w:p>
    <w:p>
      <w:r>
        <w:rPr>
          <w:b/>
        </w:rPr>
        <w:t>E. 5</w:t>
      </w:r>
    </w:p>
    <w:p>
      <w:r>
        <w:t>L'appelante reproche aux premiers juges d'avoir permis la libération du compte de caution, soutenant à titre principal que la créance n'est pas exigible, subsidiairement que le montant dû est au maximum de 15'611 fr. 86 bruts. Pour sa part, l'intimé, dans son appel joint, fait valoir que le Tribunal a déduit à tort de sa prétention un montant de 2'718 fr. 80, correspondant au solde négatif du compte de commissions au 31 décembre 2017.</w:t>
      </w:r>
    </w:p>
    <w:p>
      <w:r>
        <w:rPr>
          <w:b/>
        </w:rPr>
        <w:t>E. 5.1</w:t>
      </w:r>
    </w:p>
    <w:p>
      <w:r>
        <w:t>L'art. 339 al. 2 CO prévoit que lorsque le travailleur a droit à une provision pour des affaires dont l'exécution a lieu entièrement ou partiellement après la fin du contrat, l'exigibilité peut être différée par accord écrit, mais en général pour dix mois au plus; l'exigibilité ne peut pas être différée de plus d'une année s'il s'agit d'affaires donnant lieu à des prestations successives, ni de plus de deux ans s'il s'agit de contrats d'assurance ou d'affaires dont l'exécution s'étend sur plus d'une demi-année.</w:t>
      </w:r>
    </w:p>
    <w:p>
      <w:r>
        <w:t>Il s'agit d'une disposition relativement impérative à laquelle il ne peut être dérogé en défaveur du travailleur. S'agissant des provisions dues aux voyageurs de commerce, […] l'art. 350a al. 1 CO n'empêche pas les parties de convenir, par accord écrit, de reporter l'exigibilité des provisions aux conditions et dans les limites de l'art. 339 al. 2 CO (WYLER/HEINZER, op. cit., p. 882).</w:t>
      </w:r>
    </w:p>
    <w:p>
      <w:r>
        <w:rPr>
          <w:b/>
        </w:rPr>
        <w:t>E. 5.2</w:t>
      </w:r>
    </w:p>
    <w:p>
      <w:r>
        <w:t>Il est établi que le compte de caution présentait un solde de 21'109 fr. 81 au 31 décembre 2016 et au 30 septembre 2017. Il est par ailleurs constant que les parties sont convenues de bloquer ledit compte durant quatre ans (48 mois).</w:t>
      </w:r>
    </w:p>
    <w:p>
      <w:r>
        <w:t>Une telle stipulation, au détriment du travailleur, n'est pas conforme à l'art. 339 al. 2 CO, qui prévoit une exigibilité différée de deux ans au maximum. C'est ainsi au 1er mars 2019 (cf. infra) au plus tard que la prétention de l'intimé était exigible, comme retenu par les premiers juges. Selon les pièces de l'appelante déposées en appel, en 2018 sont intervenues des extournes à concurrence de 3'753 fr. 05, en janvier 2019 à concurrence de 32 fr. 50, en février 2019 à concurrence de 1'225 fr. 54 et en juin 2019 à concurrence de 96 fr. 43.</w:t>
      </w:r>
    </w:p>
    <w:p>
      <w:r>
        <w:t>- 17/22 -</w:t>
      </w:r>
    </w:p>
    <w:p>
      <w:r>
        <w:t>C/4673/2017-4 L'appelante, dans ses conclusions subsidiaires, admet donc une libération du compte de caution à hauteur de 15'611 fr. 86 bruts. Compte tenu de la date du 1er mars 2019 retenue ci-dessus, il convient d'ajouter au montant susmentionné reconnu à titre subsidiaire l'extourne de 96 fr. 43 intervenue en juin 2019. C'est ainsi un montant de 15'708 fr. 29 bruts qui reste dû à l'intimé.</w:t>
      </w:r>
    </w:p>
    <w:p>
      <w:r>
        <w:t>Au vu de ce résultat, la critique formulée par l'intimé dans son appel joint est devenue sans objet.</w:t>
      </w:r>
    </w:p>
    <w:p>
      <w:r>
        <w:t>Le chiffre 10 du dispositif du jugement déféré sera dès lors annulé, et il sera statué à nouveau dans le sens de ce qui précède.</w:t>
      </w:r>
    </w:p>
    <w:p>
      <w:r>
        <w:rPr>
          <w:b/>
        </w:rPr>
        <w:t>E. 6</w:t>
      </w:r>
    </w:p>
    <w:p>
      <w:r>
        <w:t>L'intimé, dans son appel joint, reproche aux premiers juges de l'avoir débouté de ses prétentions en remboursement d'extournes de commissions; il limite ses conclusions d'appel aux années 2016 et 2017. Il relève ne pas avoir reçu les documents justificatifs de ces extournes, du fait de son incapacité de travail, avant la présente procédure. L'appelante n'a pas contesté ce dernier argument. Il n'y toutefois pas lieu d'en tirer de conséquences, puisque, une fois dûment nanti de ceux-ci, il s'est limité à les contester de façon globale, alors que l'appelante, qui avait certes la charge de la preuve sur ce point, a apporté les détails nécessaires. L'intimé ne soutient pas que ceux-ci seraient insuffisants pour forger sa connaissance des faits et ne fait pas valoir que l'appelante se serait ainsi soustraite aux obligations imposées par l'art. 322c al. 2 CO. Dès lors, le déboutement de ces prétentions, prononcé par les premiers juges, sera confirmé.</w:t>
      </w:r>
    </w:p>
    <w:p>
      <w:r>
        <w:rPr>
          <w:b/>
        </w:rPr>
        <w:t>E. 7</w:t>
      </w:r>
    </w:p>
    <w:p>
      <w:r>
        <w:t>L'intimé, dans son appel joint, fait grief aux premiers juges de l'avoir débouté de sa prétention en salaire des mois de mars et avril 2017 (18'761 fr. 69). Il conteste avoir abandonné son poste.</w:t>
      </w:r>
    </w:p>
    <w:p>
      <w:r>
        <w:rPr>
          <w:b/>
        </w:rPr>
        <w:t>E. 7.1</w:t>
      </w:r>
    </w:p>
    <w:p>
      <w:r>
        <w:t>Selon l'art. 337 CO, l'employeur et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Une telle résiliation met fin au contrat en fait et en droit le jour même où elle est communiquée, qu'elle soit justifiée ou non, et qu'elle intervienne ou non pendant une période de protection contre les licenciements en temps inopportun</w:t>
      </w:r>
    </w:p>
    <w:p>
      <w:r>
        <w:t>- 18/22 -</w:t>
      </w:r>
    </w:p>
    <w:p>
      <w:r>
        <w:t>C/4673/2017-4 (ATF 117 II 270 consid. 3b; arrêt du Tribunal fédéral 4A_35/2017 du 31 mai 2017 consid. 4.1). Un abandon d'emploi au sens de l'art. 337d CO est réalisé lorsque le travailleur refuse consciemment, de façon intentionnelle et définitive, d'entrer en service ou de poursuivre l'exécution du travail qui lui a été confié. En ce cas, le contrat prend fin immédiatement, sans qu'une déclaration expresse soit nécessaire; l'employeur a le droit à une indemnité. Cette hypothèse doit être distinguée de celle où l'employeur invoque un juste motif de résiliation en raison de la demeure du travailleur (ATF 121 V 277 consid. 3a; 112 II 41 consid. 2). Lorsque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 consid. 6a et 9; voir aussi ATF 136 III 313). Dans l'arrêt 4A_45/2018 du 25 juillet 2018 (consid. 7.2), le Tribunal fédéral a retenu que ce principe ne trouvait pas application dans la situation d'espèce, où la revendication ne portait pas sur un salaire à l'évidence dû, mais seulement sur des prestations qui pouvaient prêter à discussion et qui étaient contestées. Dans cette situation, le travailleur n'était pas autorisé à refuser son travail. Ensuite, bien que formellement requis de reprendre son travail il était demeuré absent sans excuses durant deux jours, comportement qui pouvait constituer un juste motif de résiliation immédiate du contrat de travail, sans avertissement préalable, au regard de l'art. 337 CO.</w:t>
      </w:r>
    </w:p>
    <w:p>
      <w:r>
        <w:rPr>
          <w:b/>
        </w:rPr>
        <w:t>E. 7.2</w:t>
      </w:r>
    </w:p>
    <w:p>
      <w:r>
        <w:t>En l'occurrence, les parties ont été en litige depuis à tout le moins le début du mois de janvier 2017, après qu'elles avaient toutes deux constitué avocat. A compter du 14 février 2017, l'intimé s'est à plusieurs reprises déclaré à disposition de son employeur quand il serait à nouveau apte au travail (se prévalant à cet égard d'une reprise au 1er mars 2017), mais en y mettant la condition que les diverses prétentions qu'il avait élevées soient réglées. Le 28 février 2017, l'appelante a répondu de façon circonstanciée, en exposant pour quelle raison elle tenait lesdites prétentions pour non fondées, à l'exception de celle portant sur les commissions, dont elle a réservé le traitement (conformément au demeurant aux stipulations contractuelles relatives à leur exigibilité).</w:t>
      </w:r>
    </w:p>
    <w:p>
      <w:r>
        <w:t>Ainsi, s'agissant de prétentions qui étaient contestées, et qui pour grande partie à tout le moins prêtaient à discussion (preuve en sont les présents appel et appel joint), l'intimé n'était pas fondé à refuser de reprendre le travail pour la raison que les conditions qu'il avaient posées demeuraient insatisfaites. L'appelante disposait par voie de conséquence d'un juste motif de résiliation du contrat au sens de l'art. 337 CO.</w:t>
      </w:r>
    </w:p>
    <w:p>
      <w:r>
        <w:t>- 19/22 -</w:t>
      </w:r>
    </w:p>
    <w:p>
      <w:r>
        <w:t>C/4673/2017-4</w:t>
      </w:r>
    </w:p>
    <w:p>
      <w:r>
        <w:t>Le résultat auquel sont parvenus les premiers juges, à savoir que les rapports de travail ont pris fin au 1er mars 2017, et que l'intimé n'avait plus droit à aucune rémunération dès cette date sera ainsi retenu.</w:t>
      </w:r>
    </w:p>
    <w:p>
      <w:r>
        <w:t>Il s'ensuit que la prétention de l'intimé en remboursement de frais de formation (5'350 fr.), dont il soutient qu'elle procédait de ce que les rapports de travail avaient été résiliés par lui en raison d'un motif justifié imputable à l'appelante, n'a pas de fondement.</w:t>
      </w:r>
    </w:p>
    <w:p>
      <w:r>
        <w:t>L'intimé a donc été débouté de ces conclusions à juste titre par les premiers juges.</w:t>
      </w:r>
    </w:p>
    <w:p>
      <w:r>
        <w:rPr>
          <w:b/>
        </w:rPr>
        <w:t>E. 7.3</w:t>
      </w:r>
    </w:p>
    <w:p>
      <w:r>
        <w:t>L'intimé reproche en outre, dans son appel joint, au Tribunal d'avoir écarté sa prétention en remboursement de frais de parking (1'750 fr.). Il s'en prend au raisonnement des premiers juges qui ont notamment retenu qu'il avait été convenu entre les parties que l'employé supporterait un montant de 100 fr. par mois à titre de frais de parking, ce qui résultait des décomptes mensuels. Il considère que ladite déduction ne ressortirait pas de ces décomptes mais de pièces établies pendant la procédure.</w:t>
      </w:r>
    </w:p>
    <w:p>
      <w:r>
        <w:t>Or, comme le relève l'appelante dans sa réponse à appel joint, la déduction est mentionnée à tout le moins dans les décomptes mensuels de décembre 2015 et dès février 2016, rapports mensuels dont l'intimé a admis à l'audience du Tribunal qu'il les recevait chaque mois, qu'il les vérifiait et qu'il en faisait rectifier certains éléments.</w:t>
      </w:r>
    </w:p>
    <w:p>
      <w:r>
        <w:t>Dès lors, la critique adressée au raisonnement des premiers juges est sans fondement.</w:t>
      </w:r>
    </w:p>
    <w:p>
      <w:r>
        <w:t>Le grief sera donc rejeté, et le déboutement de l'intimé des conclusions formulées sur ce point confirmé.</w:t>
      </w:r>
    </w:p>
    <w:p>
      <w:r>
        <w:rPr>
          <w:b/>
        </w:rPr>
        <w:t>E. 8</w:t>
      </w:r>
    </w:p>
    <w:p>
      <w:r>
        <w:t>L'intimé reproche encore au Tribunal de ne pas avoir donné droit à sa conclusion en remboursement de frais d'avocat avant procès.</w:t>
      </w:r>
    </w:p>
    <w:p>
      <w:r>
        <w:rPr>
          <w:b/>
        </w:rPr>
        <w:t>E. 8.1</w:t>
      </w:r>
    </w:p>
    <w:p>
      <w:r>
        <w:t>Le dommage sujet à réparation comprend les frais engagés par le lésé pour la consultation d'un avocat avant l'ouverture du procès civil, lorsque cette consultation était nécessaire et adéquate et que les frais ne sont pas couverts ni présumés couverts par les dépens (ATF 139 III 190 consid. 4.2).</w:t>
      </w:r>
    </w:p>
    <w:p>
      <w:r>
        <w:rPr>
          <w:b/>
        </w:rPr>
        <w:t>E. 8.2</w:t>
      </w:r>
    </w:p>
    <w:p>
      <w:r>
        <w:t>En l'occurrence, l'intimé a déposé une facture d'honoraires de son conseil, datée du 1er mars 2017, en 6'642 fr., couvrant les prestations effectuées du 20 décembre 2016 au 28 février 2017, laquelle ne détaille pas les diligences accomplies ni le temps consacré à chacune d'entre elles. Une telle note ne permet pas de procéder à son contrôle (cf. DIAGNE, La procédure de modération des honoraires de l'avocat, 2012, p. 107), de sorte que, à supposer que le recours aux</w:t>
      </w:r>
    </w:p>
    <w:p>
      <w:r>
        <w:t>- 20/22 -</w:t>
      </w:r>
    </w:p>
    <w:p>
      <w:r>
        <w:t>C/4673/2017-4 services d'un avocat se soit révélé nécessaire in casu, l'adéquation de la quotité requise est invérifiable. Partant, l'intimé n'a pas établi sa prétention, de sorte qu'il a été débouté à bon droit de la conclusion prise de ce chef.</w:t>
      </w:r>
    </w:p>
    <w:p>
      <w:r>
        <w:rPr>
          <w:b/>
        </w:rPr>
        <w:t>E. 9</w:t>
      </w:r>
    </w:p>
    <w:p>
      <w:r>
        <w:t>Au vu du résultat de l'appel, les frais de première instance, dont la quotité (1'740 fr.) n'a pas été contestée, seront mis à la charge de l'intimé à raison de 1'240 fr., correspondant à l'avance effectuée, acquise à l'Etat de Genève, et à celle de l'appelante à raison du solde, soit 500 fr. (art. 106 al. 2 CPC), qu'elle sera condamnée à verser à l'Etat de Genève.</w:t>
      </w:r>
    </w:p>
    <w:p>
      <w:r>
        <w:t>Il n'est pas perçu de frais d'appel et d'appel joint (art. 71 RTFMC), ni alloué de dépens (art. 22 al. 2 LaCC).</w:t>
      </w:r>
    </w:p>
    <w:p>
      <w:r>
        <w:t>* * * * *</w:t>
      </w:r>
    </w:p>
    <w:p>
      <w:r>
        <w:t>- 21/22 -</w:t>
      </w:r>
    </w:p>
    <w:p>
      <w:r>
        <w:t>C/4673/2017-4</w:t>
      </w:r>
    </w:p>
    <w:p>
      <w:r>
        <w:t>PAR CES MOTIFS, La Chambre des prud'hommes, groupe 4 :</w:t>
      </w:r>
    </w:p>
    <w:p>
      <w:r>
        <w:t>A la forme : Déclare recevable l'appel formé par A______ SARL contre les chiffres 8 à 11, 14, 16 à 19 et 21 du dispositif du jugement rendu le 11 mars 2020 par le Tribunal des prud'hommes et irrecevable pour le surplus. Déclare recevable l'appel joint formé par B______ contre les chiffres 10, 14 (en tant qu'il porte sur le déboutement des conclusions liées aux extournes de commissions 2016 et 2017 ainsi que frais de formation et parking, aux salaires de mars et avril 2017 et aux honoraires d'avocat avant procès), 16 à 19 et 21 du dispositif dudit jugement et irrecevable pour le surplus. Au fond : Annule les chiffres 8, 10, et 16 à 19 et 21 du dispositif de ce jugement. Statuant à nouveau sur ces points: Déboute B______ de sa conclusion en paiement de 10'297 fr. 84 avec suite d'intérêts moratoires. Condamne A______ SARL à verser à B______ le montant brut de 15'708 fr. 29 bruts avec intérêts moratoires à 5% l'an dès le 1er mars 2019. Met les frais judiciaires de première instance, arrêtés à 1'740 fr. et compensés avec l'avance de 1'240 fr. acquise à l'Etat de Genève, à la charge de B______ à raison de 1'240 fr. et à celle de A______ SARL à raison de 500 fr. Condamne A______ SARL à verser 500 fr. à l'Etat de Genève. Confirme le jugement attaqué pour le surplus. Déboute les parties de toutes autres conclusions. Siégeant : Madame Sylvie DROIN, présidente; Monsieur Olivier GROMETTO, juge employeur; Madame Ana ROUX, juge salariée; Madame Chloé RAMAT, greffière.</w:t>
      </w:r>
    </w:p>
    <w:p>
      <w:r>
        <w:t>- 22/22 -</w:t>
      </w:r>
    </w:p>
    <w:p>
      <w:r>
        <w:t>C/4673/2017-4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