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CAPH/40/2006 vom 16. Februar 2006</w:t>
      </w:r>
    </w:p>
    <w:p>
      <w:r>
        <w:t>GE Cour de justice, 2006-02-16, FR</w:t>
      </w:r>
    </w:p>
    <w:p>
      <w:r>
        <w:rPr>
          <w:b/>
        </w:rPr>
        <w:t xml:space="preserve">Quelle: </w:t>
      </w:r>
      <w:r>
        <w:t>https://mcp.opencaselaw.ch/entscheid/ge_gerichte_CAPH_40_2006</w:t>
      </w:r>
    </w:p>
    <w:p>
      <w:r>
        <w:t>FR: GE_GERICHTE CAPH/40/2006 du 16 février 2006</w:t>
      </w:r>
    </w:p>
    <w:p>
      <w:r>
        <w:t>IT: GE_GERICHTE CAPH/40/2006 del 16 febbraio 2006</w:t>
      </w:r>
    </w:p>
    <w:p>
      <w:pPr>
        <w:pStyle w:val="Heading2"/>
      </w:pPr>
      <w:r>
        <w:t>Regeste</w:t>
      </w:r>
    </w:p>
    <w:p>
      <w:r>
        <w:t>Résumé: Appel en cause d'une société tierce par E. E. allègue que la société étaient également l'employeur de T. et qu'elle doit répondre à ses côtés des créances éventuelles de T. Conditions de l'appel en cause en procédure prud'homale. Arrêt présidentiel.</w:t>
      </w:r>
    </w:p>
    <w:p>
      <w:pPr>
        <w:pStyle w:val="Heading2"/>
      </w:pPr>
      <w:r>
        <w:t>Erwägungen</w:t>
      </w:r>
    </w:p>
    <w:p>
      <w:r>
        <w:rPr>
          <w:b/>
        </w:rPr>
        <w:t>E. 6</w:t>
      </w:r>
    </w:p>
    <w:p>
      <w:r>
        <w:t>* COUR D'APPEL *</w:t>
      </w:r>
    </w:p>
    <w:p>
      <w:r>
        <w:t>Vu l'appel interjeté par E_______ SA le 6 juin 2005, tendant à l'annulation du jugement du Tribunal des prud'hommes, à l'admission de l'appel en cause, à la jonction de la présente cause à la cause C/22654/2004 - 3 et à la condamnation de A________ SA à relever et garantir E_______ SA de la moitié de toute condamnation qui pourrait être prononcée à son encontre à la demande de T_________;</w:t>
      </w:r>
    </w:p>
    <w:p>
      <w:r>
        <w:t>Vu les pièces déposées à l'appui dudit appel, soit notamment la copie des factures adressées par E_______ SA à A________ SA correspondant aux "honoraires … de Monsieur T_________" (pièce 20 appelante);</w:t>
      </w:r>
    </w:p>
    <w:p>
      <w:r>
        <w:t>Vu le mémoire de réponse à l'appel déposé par A________ SA le 12 septembre 2005 au greffe de la Juridiction des prud'hommes, tendant à ce que la Cour d'appel rejette l'appel et confirme le jugement d'irrecevabilité de l'appel en cause;</w:t>
      </w:r>
    </w:p>
    <w:p>
      <w:r>
        <w:t>Attendu que A________ SA estime que l'appel en cause est tardif, dès lors qu'il n'a pas été formé d'entrée de cause, soit avant toute défense au fond;</w:t>
      </w:r>
    </w:p>
    <w:p>
      <w:r>
        <w:t>Que A________ SA conteste, par ailleurs, avoir une position de garant de E_______ SA pour les éventuelles dettes de cette dernière à l'égard de T_________; qu'elle conteste avoir été liée par un quelconque contrat de travail avec T_________, soutenant à cet égard que celui-ci, employé par E_______ SA, avait été chargé en janvier 2002 d'étudier les possibilités de rapprochement des deux sociétés, activité pour laquelle il avait été rémunéré par E_______ SA; qu'en janvier 2003, après l'abandon d'un projet de prise de participation de E_______ SA dans le capital de A________ SA, les deux sociétés avaient convenu, pour poursuivre leur collaboration, que E_______ SA mettrait T_________ à disposition de A________ SA à raison de 50% de son temps de travail et facturerait cette prestation pour un montant correspondant à la moitié du salaire de l'employé; que E_______ SA était restée l'unique employeur de T_________, assumant seule le paiement des charges afférentes à son engagement, notamment des cotisations sociales, des primes de prévoyances professionnelle et des primes d'assurance perte de gains; que E_______ SA facturait mensuellement des "honoraires" à A________ SA, auxquels s'ajoutaient 7,6% de TVA; que E_______ SA facturait également, une fois par année, 30% des frais de déplacement de T_________;</w:t>
      </w:r>
    </w:p>
    <w:p>
      <w:r>
        <w:t>Que, par ailleurs, A________ SA fait valoir que E_______ SA s'était acquittée seule du paiement du salaire de T_________ pendant l'incapacité de travail de ce dernier du 16 août au 2 novembre 2003, E_______ SA étant au surplus indemnisée par l'assurance perte de gains; que A________ SA s'était également vu facturer des honoraires par E_______ SA pour l'activité déployée par T_________ du 3 novembre au 31 décembre 2003; que dès cette date, E_______ SA n'avait plus adressé aucune facture ni émis aucune prétention à l'encontre de A________ SA en relation avec la mise à sa disposition de T_________ jusqu'à la fin décembre 2003;</w:t>
      </w:r>
    </w:p>
    <w:p>
      <w:r>
        <w:t>Juridiction des prud’hommes</w:t>
      </w:r>
    </w:p>
    <w:p>
      <w:r>
        <w:t>Cause n° C/2827/2005 - 3</w:t>
      </w:r>
    </w:p>
    <w:p>
      <w:r>
        <w:rPr>
          <w:b/>
        </w:rPr>
        <w:t>E. 7</w:t>
      </w:r>
    </w:p>
    <w:p>
      <w:r>
        <w:t>* COUR D'APPEL *</w:t>
      </w:r>
    </w:p>
    <w:p>
      <w:r>
        <w:t>Que A________ SA qualifie de "contrat de mise à disposition de personnel" le contrat l'ayant liée à E_______ SA et affirme que les rapports entre les deux sociétés étaient, en conséquence, étrangers au droit du travail et relevaient du mandat, de sorte que la compétence matérielle de la Juridiction des prud'hommes n'était pas donnée pour connaître du litige opposant E_______ SA à A________ SA;</w:t>
      </w:r>
    </w:p>
    <w:p>
      <w:r>
        <w:t>Que A________ SA soutient encore que ses rapports avec T_________ ne relevaient pas non plus du contrat de travail, si bien qu'il n'existait, en conséquence, aucun rapport de solidarité ou de garantie entre l'employeur de T_________ et elle-même et que les différentes conditions de recevabilité de l'appel en cause n'étaient ainsi pas réunies;</w:t>
      </w:r>
    </w:p>
    <w:p>
      <w:r>
        <w:t>Vu la réponse à l'appel déposé par T_________ le 13 septembre 2005 au greffe de la Juridiction des prud'hommes, tendant à ce que la Cour d'appel rejette l'appel de E_______ SA et confirme l'irrecevabilité de l'appel en cause;</w:t>
      </w:r>
    </w:p>
    <w:p>
      <w:r>
        <w:t>Attendu que T_________ soutient également avoir été mis à disposition de A________ SA par E_______ SA, cette dernière société étant son seul employeur; que E_______ SA avait facturé cette prestation à A________ SA en 2003 et l'avait vraisemblablement fait également en 2002; que les certificats de salaire afférents aux années 2002 et 2003, établis par E_______ SA, portaient sur l'intégralité des montants qu'il avait perçus, y compris ceux relatifs à l'activité accomplie dans les locaux de A________ SA; que le certificat de prévoyance de la Caisse inter- entreprises de prévoyance professionnelle au 31 décembre 2003, portant sur l'intégralité du salaire soumis à cotisation, mentionne E_______ SA comme seul employeur; que E_______ SA avait continué à lui verser l'intégralité de son salaire pendant son incapacité partielle de travailler, quand bien même il travaillait alors exclusivement dans les locaux de A________ SA et que E_______ SA ne percevait des indemnités pertes de gain qu'à raison d'un mi-temps;</w:t>
      </w:r>
    </w:p>
    <w:p>
      <w:r>
        <w:t>Que le fait qu'il ait été nommé administrateur de A________ SA le 10 février 2005, après une période de chômage, n'est pas pertinent;</w:t>
      </w:r>
    </w:p>
    <w:p>
      <w:r>
        <w:t>Que E_______ SA a allégué pour la première fois en appel que T_________ avait été employé par les deux sociétés; que même si tel avait été le cas, E_______ SA n'avait pas à appeler en cause A________ SA, mais devait se contenter de conclure au rejet des prétentions de T_________ en tant qu'elles concernaient son activité avec cette seconde société;</w:t>
      </w:r>
    </w:p>
    <w:p>
      <w:r>
        <w:t>Que la Juridiction des prud'hommes n'était ainsi pas compétente ratione materiae pour connaître du litige opposant les deux sociétés; Que l'appel en cause devait également être déclaré irrecevable en raison de sa tardiveté et de l'excessive complexification de la procédure que son admission entraînerait;</w:t>
      </w:r>
    </w:p>
    <w:p>
      <w:r>
        <w:t>Vu, EN DROIT, l'article 57 de la Loi sur la juridiction des prud'hommes (ci-après</w:t>
      </w:r>
    </w:p>
    <w:p>
      <w:r>
        <w:t>Juridiction des prud’hommes</w:t>
      </w:r>
    </w:p>
    <w:p>
      <w:r>
        <w:t>Cause n° C/2827/2005 - 3</w:t>
      </w:r>
    </w:p>
    <w:p>
      <w:r>
        <w:rPr>
          <w:b/>
        </w:rPr>
        <w:t>E. 8</w:t>
      </w:r>
    </w:p>
    <w:p>
      <w:r>
        <w:t>* COUR D'APPEL *</w:t>
      </w:r>
    </w:p>
    <w:p>
      <w:r>
        <w:t>LJP), à teneur duquel le président de la Cour d'appel statue seul et sans audience sur les questions de nature procédurale;</w:t>
      </w:r>
    </w:p>
    <w:p>
      <w:r>
        <w:t>Considérant que tel est le cas en l'espèce;</w:t>
      </w:r>
    </w:p>
    <w:p>
      <w:r>
        <w:t>Que l'appel a été interjeté dans la forme et le délai prescrits par la loi (art. 59 LJP) et que l'émolument de mise au rôle, d'un montant de fr. 880.-, a été versé dans le délai fixé par le greffe (art. 60 al. 1 LJP);</w:t>
      </w:r>
    </w:p>
    <w:p>
      <w:r>
        <w:t>Qu'il est en conséquence recevable;</w:t>
      </w:r>
    </w:p>
    <w:p>
      <w:r>
        <w:t>Qu'à teneur de l’article 104 de la Loi de procédure civile (ci-après LPC), une partie peut appeler un tiers en cause s’il a un intérêt direct à contraindre le tiers à intervenir dans la procédure;</w:t>
      </w:r>
    </w:p>
    <w:p>
      <w:r>
        <w:t>Que l’article 104 LPC a la même teneur que l’article 83 du code vaudois de procédure civile (ci-après CPC/VD), dont le législateur genevois s’est inspiré (Bertossa/Gaillard/Guyet/Schmidt, Commentaire de la loi de procédure civile genevoise, n. 5 ad art. 104);</w:t>
      </w:r>
    </w:p>
    <w:p>
      <w:r>
        <w:t>Que l’appel en cause est recevable s’il apparaît que les cinq conditions suivantes sont vraisemblablement remplies :</w:t>
      </w:r>
    </w:p>
    <w:p>
      <w:r>
        <w:t>1) l’appelant en cause dispose d’un intérêt direct à l’intervention forcée du tiers, soit un intérêt suffisant pour pouvoir légitimement imposer l’alourdissement du procès à l’autre partie principale (Poudret/Wurzburger/Haldy, Procédure civile vaudoise, n. 2 ad art. 83 CPC/VD);</w:t>
      </w:r>
    </w:p>
    <w:p>
      <w:r>
        <w:t>2) le tiers est codébiteur ou garant de l’appelant en cause, étant précisé que celui qui peut être tenu pour responsable de l’obligation faisant l’objet de l’action dirigée contre l’appelant en cause a la qualité de garant (Bertossa/Gaillard/ Guyet/Schmidt, op. cit., n. 3 ad art. 104);</w:t>
      </w:r>
    </w:p>
    <w:p>
      <w:r>
        <w:t>3) le tiers est justiciable du tribunal saisi de la demande principale (cf. ci-dessous);</w:t>
      </w:r>
    </w:p>
    <w:p>
      <w:r>
        <w:t>4) l’appelant en cause dispose de l’un des motifs prévus à l’art. 104 al. 1 lit. a-c LPC, soit qu’il pourra faire valoir contre le tiers, s'il succombe, une prétention récursoire ou en dommages-intérêts, qu’il entend lui opposer le jugement ou qu’il pourra faire valoir contre le tiers des prétentions connexes à celles qui sont en cause;</w:t>
      </w:r>
    </w:p>
    <w:p>
      <w:r>
        <w:t>5) la requête d’appel en cause est formulée d’entrée de cause, avant toute défense au fond, soit dans le délai de réponse (Bertossa/Gaillard/Guyet/Schmidt, op. cit., n. 1 ad art. 104; Poudret/Wurzburger/Haldy, op. cit., ad art. 84 CPC/VD; Hohl, procédure civile, T. I, n. 651, p. 128);</w:t>
      </w:r>
    </w:p>
    <w:p>
      <w:r>
        <w:t>Juridiction des prud’hommes</w:t>
      </w:r>
    </w:p>
    <w:p>
      <w:r>
        <w:t>Cause n° C/2827/2005 - 3</w:t>
      </w:r>
    </w:p>
    <w:p>
      <w:r>
        <w:rPr>
          <w:b/>
        </w:rPr>
        <w:t>E. 9</w:t>
      </w:r>
    </w:p>
    <w:p>
      <w:r>
        <w:t>* COUR D'APPEL *</w:t>
      </w:r>
    </w:p>
    <w:p>
      <w:r>
        <w:t>Que le juge peut en outre refuser l’appel en cause lorsqu’il entraînerait une complication excessive du procès (article 104 al. 2 LPC); qu’en matière prud’homale, cette disposition doit être interprétée au regard des exigences de simplicité et de rapidité très strictes imposées par l’article 343 al. 2 CO ou, lorsque la valeur litigieuse est supérieure à fr. 30'000.-, par l’article 11 LJP;</w:t>
      </w:r>
    </w:p>
    <w:p>
      <w:r>
        <w:t>Que la cinquième condition susmentionnée n'est pas remplie dans le cas d'espèce;</w:t>
      </w:r>
    </w:p>
    <w:p>
      <w:r>
        <w:t>Qu'en effet, l'appelante a formé sa requête deux mois après avoir déposé son mémoire de réponse et demande reconventionnelle, quand bien même elle disposait de toutes les informations nécessaires avant même l'ouverture de la procédure;</w:t>
      </w:r>
    </w:p>
    <w:p>
      <w:r>
        <w:t>Qu'elle a, par ailleurs, déposé sa requête d'appel en cause au greffe de la Juridiction des prud'hommes le jour même de l'audience du Tribunal, à laquelle elle avait été convoquée un mois plus tôt;</w:t>
      </w:r>
    </w:p>
    <w:p>
      <w:r>
        <w:t>Qu'en procédure prud'homale, les causes sont fréquemment instruites en une seule audience et délibérées le soir même;</w:t>
      </w:r>
    </w:p>
    <w:p>
      <w:r>
        <w:t>Que les témoins sont également convoqués et entendus lors de la première audience, lorsqu'il ne ressort pas du dossier qu'une question de procédure devra être préalablement traitée par le Tribunal;</w:t>
      </w:r>
    </w:p>
    <w:p>
      <w:r>
        <w:t>Que c'est ainsi à bon droit que le Tribunal a jugé la requête de l'appelante, formée bien après le dépôt de son mémoire réponse et quelques heures avant le début de l'audience d'enquêtes, tardive et, partant, irrecevable;</w:t>
      </w:r>
    </w:p>
    <w:p>
      <w:r>
        <w:t>Qu'en outre la troisième condition de recevabilité de l'appel en cause n'est, en l'occurrence, pas remplie non plus;</w:t>
      </w:r>
    </w:p>
    <w:p>
      <w:r>
        <w:t>Qu'en effet, l'appelé en cause n'est justiciable de la juridiction saisie de l'action principale qu'à la condition que ladite juridiction soit également compétente pour connaître du litige opposant l'appelé en cause à l'appelant en cause;</w:t>
      </w:r>
    </w:p>
    <w:p>
      <w:r>
        <w:t>Qu'à teneur des articles 8 de la Loi fédérale sur les fors en matière civile et 57A al. 2 de la Loi d'organisation judiciaire (ci-après LOJ), le juge saisi de l'action principale est également compétent pour connaître de l'intervention et de l'action en garantie dirigée par une des parties au procès principal contre le tiers garant;</w:t>
      </w:r>
    </w:p>
    <w:p>
      <w:r>
        <w:t>Que la compétence ratione loci de la Juridiction des prud'hommes est ainsi donnée pour connaître des prétentions de E_______ SA à l'encontre de A________ SA;</w:t>
      </w:r>
    </w:p>
    <w:p>
      <w:r>
        <w:t>Qu'en revanche, l’appel en cause ne doit pas permettre de déroger aux règles de compétence matérielle, sous réserve d’un cas d’application de l’article 32 LOJ (Bertossa/Gaillard/Guyet/Schmidt, op. cit., n. 4 ad art. 104);</w:t>
      </w:r>
    </w:p>
    <w:p>
      <w:r>
        <w:t>Juridiction des prud’hommes</w:t>
      </w:r>
    </w:p>
    <w:p>
      <w:r>
        <w:t>Cause n° C/2827/2005 - 3</w:t>
      </w:r>
    </w:p>
    <w:p>
      <w:r>
        <w:rPr>
          <w:b/>
        </w:rPr>
        <w:t>E. 10</w:t>
      </w:r>
    </w:p>
    <w:p>
      <w:r>
        <w:t>* COUR D'APPEL *</w:t>
      </w:r>
    </w:p>
    <w:p>
      <w:r>
        <w:t>Que la présente procédure ne constitue manifestement pas un cas d'application de l'article 32 LOJ, soit une des situations envisagées à l'article 31 al. 1 lit. b n. 2 et 3 LOJ;</w:t>
      </w:r>
    </w:p>
    <w:p>
      <w:r>
        <w:t>Que la doctrine et la jurisprudence admettent que la compétence d’une juridiction puisse être étendue au-delà de sa compétence matérielle habituelle lorsqu’elle est saisie d’une objection de compensation ou de conclusions reconventionnelles, pour autant que lesdites conclusions se trouvent dans un rapport de connexité suffisant avec la demande principale et que le litige paraisse ainsi relever de manière prépondérante d’une matière attribuée par la loi à la juridiction saisie (Bertossa/ Gaillard/Guyet/Schmidt, op. cit., n. 9 lit. c ad art. 98);</w:t>
      </w:r>
    </w:p>
    <w:p>
      <w:r>
        <w:t>Que la situation de l’appel en cause diffère des deux situations susmentionnées en ceci qu’il n’a pas seulement pour effet d’inviter le juge à trancher d’autres conclusions que les conclusions principales, mais également de greffer sur le litige initial un second litige opposant des parties différentes; qu’il y a ainsi lieu de se montrer plus restrictif en matière d’appel en cause, de manière à protéger le droit des tiers de voir leur cause soumise au juge matériellement compétent de par la loi;</w:t>
      </w:r>
    </w:p>
    <w:p>
      <w:r>
        <w:t>Que les principes évoqués ci-dessus ne sauraient dès lors trouver application dans le cas d’espèce;</w:t>
      </w:r>
    </w:p>
    <w:p>
      <w:r>
        <w:t>Qu’au contraire de la loi de procédure civile genevoise, le code vaudois de procédure civile prévoit expressément, en son article 88, que l’appel en cause peut entraîner, d’un point de vue intracantonal, une attraction de compétence ratione loci et ratione valoris; que les commentateurs du Code de procédure vaudois précisent qu’une attraction de compétence matérielle est également possible, nonobstant le silence de la loi sur le sujet; qu’ils excluent néanmoins toute attraction de compétence ratione materiae si l’action contre l’appelé en cause ne rentre pas dans la compétence exclusive du juge premier saisi; qu’il est ainsi exclu que l’appelé en cause puisse être contraint de procéder devant la juridiction des baux et loyers si le litige qui l’oppose à l’appelant en cause ne relève pas du droit du bail; que d’une manière plus générale, l’appel en cause ne doit pas permettre de déroger aux règles impératives ou absolues de compétence matérielle (Poudret/Wurzburger/Haldy, op. cit., n. 3 ad art. 88 CPC/VD);</w:t>
      </w:r>
    </w:p>
    <w:p>
      <w:r>
        <w:t>Que l’article 1 LJP est une règle de compétence exclusive, réservant à la juridiction des prud’hommes la compétence matérielle de trancher les contestations relatives aux rapports de travail, au sens du titre dixième du Code des obligations;</w:t>
      </w:r>
    </w:p>
    <w:p>
      <w:r>
        <w:t>Qu'en l'espèce, les éventuels engagements de l'appelée en cause à l'égard de l'appelante pourraient trouver leur fondement dans un contrat de mandat ou un contrat innommé, un contrat de société simple, voire une éventuelle responsabilité précontractuelle liée au projet de collaboration que les deux sociétés étudiaient, mais ne découlent en tout cas pas de rapports de travail;</w:t>
      </w:r>
    </w:p>
    <w:p>
      <w:r>
        <w:t>Juridiction des prud’hommes</w:t>
      </w:r>
    </w:p>
    <w:p>
      <w:r>
        <w:t>Cause n° C/2827/2005 - 3</w:t>
      </w:r>
    </w:p>
    <w:p>
      <w:r>
        <w:rPr>
          <w:b/>
        </w:rPr>
        <w:t>E. 11</w:t>
      </w:r>
    </w:p>
    <w:p>
      <w:r>
        <w:t>* COUR D'APPEL *</w:t>
      </w:r>
    </w:p>
    <w:p>
      <w:r>
        <w:t>Qu’ainsi, en admettant que les principes développés par la doctrine et la jurisprudence vaudoises puissent trouver application en procédure genevoise, ces principes ne permettraient pas non plus d’attraire A________ SA devant la Juridiction des prud’hommes pour des raisons de connexité, dès lors que l’article 1 LJP est une règle de compétence exclusive et impérative et que le litige l'opposant à l'appelante ne découle pas de rapports de travail;</w:t>
      </w:r>
    </w:p>
    <w:p>
      <w:r>
        <w:t>Que la décision des premiers juges doit ainsi également être confirmée pour ce motif- là;</w:t>
      </w:r>
    </w:p>
    <w:p>
      <w:r>
        <w:t>Que le litige principal ne présente pas de difficultés particulières et que le Tribunal des prud’hommes devrait pouvoir conduire l’instruction de la cause et rendre sa décision dans des délais raisonnables;</w:t>
      </w:r>
    </w:p>
    <w:p>
      <w:r>
        <w:t>Que l’admission de l'appel en cause ne pourrait que retarder considérablement l’avancement de la procédure, ce qui contreviendrait au principe de célérité énoncé à l'article 11 LJP;</w:t>
      </w:r>
    </w:p>
    <w:p>
      <w:r>
        <w:t>Que la décision des premiers juges doit aussi être confirmée pour cette troisième raison;</w:t>
      </w:r>
    </w:p>
    <w:p>
      <w:r>
        <w:t>Que l'émolument de mise au rôle versé par l'appelante, qui succombe, restera acquis à l'Etat de Genève (article 78 al. 1 LJP);</w:t>
      </w:r>
    </w:p>
    <w:p>
      <w:r>
        <w:t>* * * * * *</w:t>
      </w:r>
    </w:p>
    <w:p>
      <w:r>
        <w:t>Juridiction des prud’hommes</w:t>
      </w:r>
    </w:p>
    <w:p>
      <w:r>
        <w:t>Cause n° C/2827/2005 - 3</w:t>
      </w:r>
    </w:p>
    <w:p>
      <w:r>
        <w:rPr>
          <w:b/>
        </w:rPr>
        <w:t>E. 12</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