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CAPH/35/2009 vom 9. März 2009</w:t>
      </w:r>
    </w:p>
    <w:p>
      <w:r>
        <w:t>GE Cour de justice, 2009-03-09, FR</w:t>
      </w:r>
    </w:p>
    <w:p>
      <w:r>
        <w:rPr>
          <w:b/>
        </w:rPr>
        <w:t xml:space="preserve">Quelle: </w:t>
      </w:r>
      <w:r>
        <w:t>https://mcp.opencaselaw.ch/entscheid/ge_gerichte_CAPH_35_2009</w:t>
      </w:r>
    </w:p>
    <w:p>
      <w:r>
        <w:t>FR: GE_GERICHTE CAPH/35/2009 du 9 mars 2009</w:t>
      </w:r>
    </w:p>
    <w:p>
      <w:r>
        <w:t>IT: GE_GERICHTE CAPH/35/2009 del 9 marzo 2009</w:t>
      </w:r>
    </w:p>
    <w:p>
      <w:pPr>
        <w:pStyle w:val="Heading2"/>
      </w:pPr>
      <w:r>
        <w:t>Regeste</w:t>
      </w:r>
    </w:p>
    <w:p>
      <w:r>
        <w:t>Résumé: Sur appel principal de T.,la Cour confirme le jugement de première instance en tant qu'il rejette les prétentions du travailleur tendant au paiement du treizième salaire durant toute la durée de son engagement. En effet, les enquêtes ont permis d'établir que la réelle et commune intention des parties était d'inclure le treizième salaire dans le salaire brut de T. versé douze fois l'an. Sur appel incident de E., la Cour réforme le jugement de première instance en retenant que T. avait refusé obstinément de porter un casque de travail et que cela constituait un manquement grave du travailleur justifiant un licenciement immédiat sans nécessité d'un avertissement prélable, T. devant être débouter de ses conclusions contraires prises sur ce point.</w:t>
      </w:r>
    </w:p>
    <w:p>
      <w:pPr>
        <w:pStyle w:val="Heading2"/>
      </w:pPr>
      <w:r>
        <w:t>Erwägungen</w:t>
      </w:r>
    </w:p>
    <w:p>
      <w:r>
        <w:rPr>
          <w:b/>
        </w:rPr>
        <w:t>E. 1</w:t>
      </w:r>
    </w:p>
    <w:p>
      <w:r>
        <w:t>Tant l'appel principal que l'appel incident, formés dans les délais et suivant la forme prescrite, sont recevables.</w:t>
      </w:r>
    </w:p>
    <w:p>
      <w:r>
        <w:t>La Cour dispose d'une cognition complète.</w:t>
      </w:r>
    </w:p>
    <w:p>
      <w:r>
        <w:rPr>
          <w:b/>
        </w:rPr>
        <w:t>E. 2</w:t>
      </w:r>
    </w:p>
    <w:p>
      <w:r>
        <w:t>Les parties divergent d'opinion sur la portée de leurs engagements contractuels: le travailleur soutient ainsi, en se fondant sur le texte de son contrat de travail, que les par- ties ont convenu à l'engagement d'un salaire mensuel brut de fr. 5'000.- (augmenté en- suite à fr. 5'100.- dès le 1er janvier 2004, fr. 5'300.- dès le 1er janvier 2005, fr. 5'350.- dès le 1er janvier 2006 enfin fr. 5'400.- dès le 1er janvier 2007) et que ce montant devait lui</w:t>
      </w:r>
    </w:p>
    <w:p>
      <w:r>
        <w:t>Juridiction des prud’hommes</w:t>
      </w:r>
    </w:p>
    <w:p>
      <w:r>
        <w:t>Cause n° C/5160/2008 - 1 - 9 -</w:t>
      </w:r>
    </w:p>
    <w:p>
      <w:r>
        <w:t>* COUR D’APPEL *</w:t>
      </w:r>
    </w:p>
    <w:p>
      <w:r>
        <w:t>être versé treize fois l'an, en application de la Convention collective appliquée par les premiers juges et dont l'application n'est pas contestée en l'espèce. L'employeur, pour sa part, soutient que le travailleur savait, dès le début de l'engagement, que le salaire brut de fr. 5'000.- indiqué sur le contrat de travail comprenait une part d'un douzième du trei- zième salaire, celui-ci étant de manière constante dans l'entreprise versé de manière mensualisée; ce système était plus favorable au travailleur que le versement en fin d'an- née, puisque le versement était effectué de manière anticipée par rapport à l'échéance normale.</w:t>
      </w:r>
    </w:p>
    <w:p>
      <w:r>
        <w:rPr>
          <w:b/>
        </w:rPr>
        <w:t>E. 2.1</w:t>
      </w:r>
    </w:p>
    <w:p>
      <w:r>
        <w:t>En application de l'art. 18 CO,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(inter- prétation dite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 prétation dite objective).</w:t>
      </w:r>
    </w:p>
    <w:p>
      <w:r>
        <w:t>Pour interpréter une clause contractuelle selon le principe de la confiance, il convient de partir en premier lieu du texte de ladite clause. En règle générale, les expressions et ter- 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 tement le sens de l'accord conclu. C'est pourquoi la jurisprudence actuelle ne considère pas comme nécessairement décisif en soi le fait que les parties ont eu recours à des ex- pressions juridiques (ATF 131 III 605, consid. 4.1 et 4.2 et réf. citées).</w:t>
      </w:r>
    </w:p>
    <w:p>
      <w:r>
        <w:rPr>
          <w:b/>
        </w:rPr>
        <w:t>E. 2.2</w:t>
      </w:r>
    </w:p>
    <w:p>
      <w:r>
        <w:t>En l'espèce, à teneur du contrat de travail signé par les parties, le salaire mensuel dû au travailleur est de fr. 5'000.- brut, le contrat ne faisant au surplus pas état du verse- ment d'un treizième salaire.</w:t>
      </w:r>
    </w:p>
    <w:p>
      <w:r>
        <w:t>Il faut concéder au travailleur qu'il semble résulter clairement de ce texte que le montant de fr. 5'000.- convenu, à défaut d'indication contraire, constitue son salaire mensuel brut et qu'ainsi, dans la mesure où il n'est pas contesté que la CCT appliquée par les premiers</w:t>
      </w:r>
    </w:p>
    <w:p>
      <w:r>
        <w:t>Juridiction des prud’hommes</w:t>
      </w:r>
    </w:p>
    <w:p>
      <w:r>
        <w:t>Cause n° C/5160/2008 - 1 - 10 -</w:t>
      </w:r>
    </w:p>
    <w:p>
      <w:r>
        <w:t>* COUR D’APPEL *</w:t>
      </w:r>
    </w:p>
    <w:p>
      <w:r>
        <w:t>juges et dont les parties ne contestent pas l'application in casu prévoit le versement d'un treizième salaire, ce montant devrait être versé treize fois l'an.</w:t>
      </w:r>
    </w:p>
    <w:p>
      <w:r>
        <w:t>La discussion ne s'arrête toutefois pas là.</w:t>
      </w:r>
    </w:p>
    <w:p>
      <w:r>
        <w:t>Les enquêtes et en particulier l'audition sous serment de l'ancien administrateur de l'em- ployeur ont en effet permis d'établir que, depuis 1994, l'employeur verse le treizième salaire de manière mensualisée, par douze versements intervenant durant l'année en cours, soit de manière anticipée par rapport à l'échéance prévue (décembre). Certes, cet accord n'est pas directement opposable à l'intimé, qui n'y était pas partie. Toutefois, la- dite audition a permis d'établir que le travailleur avait été informé, lors des discussions préalables à son engagement, de ce que le salaire brut convenu de fr. 5'000.- comprenait un douzième du treizième salaire et qu'il lui serait ainsi versé douze fois l'an. La Cour ne voit pas de motif de s'écarter de ce témoignage, son auteur n'étant actuellement plus organe de la société concernée.</w:t>
      </w:r>
    </w:p>
    <w:p>
      <w:r>
        <w:t>L'exécution du contrat a été conforme à ce qui précède et l'employeur a ainsi versé le salaire convenu de fr. 5'000.- (régulièrement augmenté chaque année) douze fois l'an. Le travailleur a contresigné les fiches de salaire annuelles, qui indiquaient clairement, dès 2004, la part versée au titre de salaire mensuel et celle versée au titre de treizième salaire; il échoue à démontrer qu'il a protesté contre ce mode de faire à la fin de l'année 2003 et admet s'en être accommodé par la suite.</w:t>
      </w:r>
    </w:p>
    <w:p>
      <w:r>
        <w:t>A l'instar des premiers juges, la Cour retient dès lors que la volonté commune des par- ties a été de convenir à l'engagement d'un salaire brut de fr. 5'000.- (augmenté par la suite à chaque début d'année), versé douze fois l'an et treizième salaire inclus.</w:t>
      </w:r>
    </w:p>
    <w:p>
      <w:r>
        <w:t>La réelle volonté commune des parties étant établie, point n’est besoin de recourir à l'interprétation objective.</w:t>
      </w:r>
    </w:p>
    <w:p>
      <w:r>
        <w:rPr>
          <w:b/>
        </w:rPr>
        <w:t>E. 2.3</w:t>
      </w:r>
    </w:p>
    <w:p>
      <w:r>
        <w:t>L'article 13 de la Convention collective de travail entre l'Union industrielle gene- voise (UIG) et le Syndicat de l'industrie, de la construction et des services, FTMH- Région de Genève, dont les parties admettent l'application en l'espèce, prévoit le verse- ment au travailleur, au pro rata temporis, d'une indemnité de fin d'année (13ème mois), équivalente à un mois de salaire, en règle générale payée en décembre, mais pouvant toutefois faire l'objet de deux versements, en juin et en décembre. L'annexe IV de ladite CCT prévoit, en dérogation audit art. 13, que, pour surmonter les difficultés économi- ques et conjoncturelles et pour améliorer les chances de maintenir des emplois, il peut être dérogé au paiement complet du 13ème mois fin décembre, le report ou l’étalement de ce paiement devant être dûment proposé à l’ensemble du personnel de l’entreprise</w:t>
      </w:r>
    </w:p>
    <w:p>
      <w:r>
        <w:t>Juridiction des prud’hommes</w:t>
      </w:r>
    </w:p>
    <w:p>
      <w:r>
        <w:t>Cause n° C/5160/2008 - 1 - 11 -</w:t>
      </w:r>
    </w:p>
    <w:p>
      <w:r>
        <w:t>* COUR D’APPEL *</w:t>
      </w:r>
    </w:p>
    <w:p>
      <w:r>
        <w:t>concernée (si possible 2 mois avant l’échéance) et approuvé par la Commission paritaire conventionnelle (CPC), composée d’un nombre égal de délégués désignés par l’UIG et de délégués désignés par la FTMH.</w:t>
      </w:r>
    </w:p>
    <w:p>
      <w:r>
        <w:t>Certes, le versement du treizième salaire par mensualités n'a en l'espèce pas fait l'objet d'une approbation par la CPC. Toutefois, le système utilisé par l'employeur ne conduit ni à un étalement, ni à un report du versement de l'indemnité de fin d'année. Au contraire, le versement est ici effectué au cours de l'année concernée, soit de manière anticipée à l'échéance de fin d'année conventionnellement prévue. L'accord conclu entre les parties n'est ainsi pas contraire aux dispositions de la CCT, ainsi que l'ont à juste titre retenu les premiers juges.</w:t>
      </w:r>
    </w:p>
    <w:p>
      <w:r>
        <w:t>Sur ce point, le jugement entrepris, qui rejette les prétentions du travailleur, doit dès lors être confirmé.</w:t>
      </w:r>
    </w:p>
    <w:p>
      <w:r>
        <w:rPr>
          <w:b/>
        </w:rPr>
        <w:t>E. 3</w:t>
      </w:r>
    </w:p>
    <w:p>
      <w:r>
        <w:t>L'employeur conteste la décision des premiers juges, en tant qu'ils ont retenu le caractère injustifié du licenciement immédiat du 7 novembre 2007.</w:t>
      </w:r>
    </w:p>
    <w:p>
      <w:r>
        <w:rPr>
          <w:b/>
        </w:rPr>
        <w:t>E. 3.1</w:t>
      </w:r>
    </w:p>
    <w:p>
      <w:r>
        <w:t>Aux termes de l'art. 337 al. 1 1ère phrase CO, l'employeur et le travailleur peuvent résilier immédiatement le contrat en tout temps pour de justes motifs. Doivent notam- 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 127 III 351 consid. 4a et les référen- ces). D'après la jurisprudence, les faits invoqués à l'appui d'un renvoi immédiat doivent avoir entraîné la perte du rapport de confiance qui constitue le fondement du contrat de travail (ATF 130 III 28 et 213 ; 129 III 380). Le juge apprécie librement s'il existe de justes motifs permettant de mettre un terme immédiat au contrat de travail (art. 337 al. 3 CO). Il applique les règles du droit et de l'équité (art. 4 CC).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surtout lorsque, comme en l'espèce, une résiliation ordinaire est déjà intervenue et que</w:t>
      </w:r>
    </w:p>
    <w:p>
      <w:r>
        <w:t>Juridiction des prud’hommes</w:t>
      </w:r>
    </w:p>
    <w:p>
      <w:r>
        <w:t>Cause n° C/5160/2008 - 1 - 12 -</w:t>
      </w:r>
    </w:p>
    <w:p>
      <w:r>
        <w:t>* COUR D’APPEL *</w:t>
      </w:r>
    </w:p>
    <w:p>
      <w:r>
        <w:t>l'expiration du contrat est proche.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 diate (ATF 129 III 380 consid. 2.2 p. 382).</w:t>
      </w:r>
    </w:p>
    <w:p>
      <w:r>
        <w:t>Le juge apprécie librement, selon les règles du droit et de l'équité (art. 4 CC), si le congé abrupt répond à de justes motifs (art. 337 al. 3 CO). A cette fin, il prend en considéra- tion tous les éléments du cas particulier, notamment la position et la responsabilité du travailleur, la nature et la durée des rapports contractuels, ainsi que la nature et l'impor- tance des manquements (ATF 130 III 28 consid. 4.1 p. 32; 127 III 351 consid. 4a p. 354).</w:t>
      </w:r>
    </w:p>
    <w:p>
      <w:r>
        <w:t>La violation grave des instructions données en application de l'art. 321d CO justifie le licenciement immédiat lorsque le rapport de confiance est totalement détruit. Tel peut être le cas de la violation, par le travailleur, des règles de sécurité imposées par l'em- ployeur. Plus spécifiquement, le refus obstiné de porter le casque est de nature à justifier le licenciement immédiat, même en l'absence d'avertissement formel préalable (arrêt du Tribunal fédéral 4C.161/2000, consid. 2).</w:t>
      </w:r>
    </w:p>
    <w:p>
      <w:r>
        <w:rPr>
          <w:b/>
        </w:rPr>
        <w:t>E. 3.2</w:t>
      </w:r>
    </w:p>
    <w:p>
      <w:r>
        <w:t>En l'espèce, les témoignages recueillis et dont rien ne permet de remettre en doute la valeur probante, permettent de retenir : - que le travailleur n'a pas mis son casque, alors que le responsable technique de l'em- ployeur lui avait rappelé, le matin même, l'obligation qu'il avait de le faire; - qu'invité à mettre son casque par le représentant du maître de l'ouvrage, alors qu'il tra- vaillait sur une échelle près du plafond situé à une hauteur importante et à proximité immédiate de tiges filtées dépassant dudit plafond, il a refusé de le faire, de manière que ledit responsable a qualifiée de relativement agressive; - qu'il n'a pas obtempéré à cette injonction dans le délai qui lui avait été donné pour ce faire; - qu'invité à s'expliquer devant ses supérieurs le soir même, au retour du chantier, il a encore déclaré qu'il n'envisageait pas de porter le casque huit heures par jour, ceci pour des motifs qui doivent être qualifiés de pure commodité personnelle.</w:t>
      </w:r>
    </w:p>
    <w:p>
      <w:r>
        <w:t>Ouvrier expérimenté, l'intimé ne pouvait ignorer l'importance des règles de sécurité; il ne pouvait également ignorer qu'en cas d'accident, la responsabilité de son employeur risquait d'être engagée; il ne pouvait enfin ignorer que, n'étant pas nécessairement pré- sent sur le chantier, l'employeur devait pouvoir lui faire confiance, s'agissant du respect des normes de sécurité et des instructions données en la matière.</w:t>
      </w:r>
    </w:p>
    <w:p>
      <w:r>
        <w:t>Juridiction des prud’hommes</w:t>
      </w:r>
    </w:p>
    <w:p>
      <w:r>
        <w:t>Cause n° C/5160/2008 - 1 - 13 -</w:t>
      </w:r>
    </w:p>
    <w:p>
      <w:r>
        <w:t>* COUR D’APPEL *</w:t>
      </w:r>
    </w:p>
    <w:p>
      <w:r>
        <w:t>A cela s'ajoute, en l'espèce, que le port du casque était contractuellement prévu sur le chantier en question entre l'employeur et le maitre de l'ouvrage, ce qui indique l'impor- tance que l'employeur devait nécessairement apporter au respect de cette norme de sécu- rité.</w:t>
      </w:r>
    </w:p>
    <w:p>
      <w:r>
        <w:t>L'exigence était au surplus justifiée au vu des circonstances dans lesquelles le travail devait être accompli (sur une échelle, à une hauteur relativement élevée, à proximité immédiate de tiges filtées métalliques dépassant du plafond). En refusant de se confor- mer à l'instruction de mettre son casque qui lui avait été donnée par le responsable tech- nique de son employeur, puis à l'injonction du représentant du maître de l'ouvrage, l'in- timé a gravement manqué à ses devoirs. De plus, lors de la discussion du soir même avec l'employeur, l'intimé ne s'est pas engagé à respecter dorénavant l'obligation de por- ter le casque, mais a au contraire réitéré qu'il n'entendait pas porter celui-ci huit heures par jour.</w:t>
      </w:r>
    </w:p>
    <w:p>
      <w:r>
        <w:t>Dans ces conditions, le manquement du travailleur était non seulement grave, mais son attitude était propre à détruire totalement le rapport de confiance; elle justifiait le licen- ciement immédiat sans nécessité d'un avertissement préalable. Le jugement, qui admet le caractère injustifié du congé, doit dès lors être annulé et le travailleur débouté de toutes les prétentions qu'il fait valoir en application de l'art. 337c al. 1 et 3 CO. La Cour peut ainsi se dispenser d'examiner si, comme le prétend l'appe- lante, les conclusions de l'intimé relatives à l'indemnité réclamée en application de l'art. 337c al. 3 CO sont irrecevables, faute d'avoir été chiffrées.</w:t>
      </w:r>
    </w:p>
    <w:p>
      <w:r>
        <w:rPr>
          <w:b/>
        </w:rPr>
        <w:t>E. 4</w:t>
      </w:r>
    </w:p>
    <w:p>
      <w:r>
        <w:t>Ce qui précède conduit à l'admission de l'appel principal, formé par l'employeur, et au rejet de l'appel incident, formé par le travailleur, étant précisé que la condamnation de l'employeur à remettre au travailleur un certificat de travail n'est pas contestée en appel.</w:t>
      </w:r>
    </w:p>
    <w:p>
      <w:r>
        <w:t>Compte tenu de la valeur litigieuse (fr. 21'552.50 sur appel principal et fr. 22'254.65 sur appel incident), la procédure reste gratuite (art. 60 LJP).</w:t>
      </w:r>
    </w:p>
    <w:p>
      <w:r>
        <w:t>Il ne sera pas alloué de dépens, les parties n'ayant pas plaidé de manière téméraire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