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CAPH/32/2011 vom 7. April 2011</w:t>
      </w:r>
    </w:p>
    <w:p>
      <w:r>
        <w:t>GE Cour de justice, 2011-04-07, FR</w:t>
      </w:r>
    </w:p>
    <w:p>
      <w:r>
        <w:rPr>
          <w:b/>
        </w:rPr>
        <w:t xml:space="preserve">Quelle: </w:t>
      </w:r>
      <w:r>
        <w:t>https://mcp.opencaselaw.ch/entscheid/ge_gerichte_CAPH_32_2011</w:t>
      </w:r>
    </w:p>
    <w:p>
      <w:r>
        <w:t>FR: GE_GERICHTE CAPH/32/2011 du 7 avril 2011</w:t>
      </w:r>
    </w:p>
    <w:p>
      <w:r>
        <w:t>IT: GE_GERICHTE CAPH/32/2011 del 7 aprile 2011</w:t>
      </w:r>
    </w:p>
    <w:p>
      <w:pPr>
        <w:pStyle w:val="Heading2"/>
      </w:pPr>
      <w:r>
        <w:t>Erwägungen</w:t>
      </w:r>
    </w:p>
    <w:p>
      <w:r>
        <w:rPr>
          <w:b/>
        </w:rPr>
        <w:t>E. 1</w:t>
      </w:r>
    </w:p>
    <w:p>
      <w:r>
        <w:t>L’appel a été interjeté dans le délai utile et suivant la forme prescrite. Il est dès lors recevable.</w:t>
      </w:r>
    </w:p>
    <w:p>
      <w:r>
        <w:t>Les parties ne remettent à bon droit pas en cause la compétence des juridictions des prud'hommes ni le droit appliqués par les premiers juges.</w:t>
      </w:r>
    </w:p>
    <w:p>
      <w:r>
        <w:t>La cognition de la Cour d’appel est complète.</w:t>
      </w:r>
    </w:p>
    <w:p>
      <w:r>
        <w:t>Cour de justice / section civile</w:t>
      </w:r>
    </w:p>
    <w:p>
      <w:r>
        <w:t>Cause n° C/14322/2009 - 1 12</w:t>
      </w:r>
    </w:p>
    <w:p>
      <w:r>
        <w:t>* Chambre des prud'hommes *</w:t>
      </w:r>
    </w:p>
    <w:p>
      <w:r>
        <w:rPr>
          <w:b/>
        </w:rPr>
        <w:t>E. 2</w:t>
      </w:r>
    </w:p>
    <w:p>
      <w:r>
        <w:t>L'appelant conteste d'abord avoir licencié avec effet immédiat l'intimé. Selon lui, c'est l'intimé qui a démissionné par courrier du 7 septembre 2009.</w:t>
      </w:r>
    </w:p>
    <w:p>
      <w:r>
        <w:rPr>
          <w:b/>
        </w:rPr>
        <w:t>E. 2.1</w:t>
      </w:r>
    </w:p>
    <w:p>
      <w:r>
        <w:t>Dès lors, il convient de rechercher d’abord, en fait, si le congé a été signifié unilatéralement par l’appelante puis, dans la négative, procéder à une interpréta- tion des déclarations de volonté des parties selon les principes posés par l’art. 18 CO, en particulier en recherchant de qui venait l’initiative du congé.</w:t>
      </w:r>
    </w:p>
    <w:p>
      <w:r>
        <w:t>Selon cette disposition,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recherche ce qui s'est passé, quelles ont été les déclarations et les comportements afin de se convaincre de l'existence d'une manifestation de volonté, s'il y a par exemple eu un début d'exécution ou une attitude significative dont il peut déduire quelle était l'intention réelle d'une partie au moment de la conclusion du contrat, respective- ment de l'acceptation d'une clause contractuelle (CORBOZ in : Le contrat dans tous ses états, p. 269 ss., 271 et 273, Stämpfli, Berne, 2004).</w:t>
      </w:r>
    </w:p>
    <w:p>
      <w:r>
        <w:t>Si la volonté réelle des parties ne peut pas être établie ou si elle est divergente, le juge doit interpréter les déclarations faites et les comportements selon la théorie de la confiance; il doit ainsi rechercher comment une déclaration ou une attitude pouvait être comprise de bonne foi en fonction de l'ensemble des circonstances (ATF 129 III 122 consid. 2.5 ; 128 III 265 consid. 3a). Même si la teneur d'une clause contractuelle paraît claire à première vue, il peut résulter d'autres condi- tions du contrat, du but poursuivi par les parties ou d'autres circonstances que son texte ne restitue pas exactement le sens de l'accord conclu (ATF 129 III 122, consid. 5.2 ; 127 III 444 consid. 1b ; KRAMER, Berner Kommentar, 1986, n° 47 ad art. 18 CO; JAEGGI/GAUCH, Commentaire zurichois, 1980, n° 368 ad art. 18 CO ; KOLLER, Schweizerisches Obligationenrecht, Allg. Teil, Band 1, 1996, n° 568/9, p. 131). Le principe de la confiance permet d’imputer à une partie le sens objectif de sa déclaration ou de son comportement, même s'il ne correspond pas à sa volonté intime (SJ 2001 I 541, consid. 2c ; CORBOZ, op. cit., p. 272).</w:t>
      </w:r>
    </w:p>
    <w:p>
      <w:r>
        <w:t>Cour de justice / section civile</w:t>
      </w:r>
    </w:p>
    <w:p>
      <w:r>
        <w:t>Cause n° C/14322/2009 - 1 13</w:t>
      </w:r>
    </w:p>
    <w:p>
      <w:r>
        <w:t>* Chambre des prud'hommes *</w:t>
      </w:r>
    </w:p>
    <w:p>
      <w:r>
        <w:t>Dans cette démarche, aussi appelée interprétation objective, le juge doit prendre en compte toutes les circonstances qui étaient connues du destinataire au moment où il a reçu la manifestation de volonté et qui pouvaient affecter le sens qu'il de- vait raisonnablement lui donner (CORBOZ, op. cit., p. 275).</w:t>
      </w:r>
    </w:p>
    <w:p>
      <w:r>
        <w:rPr>
          <w:b/>
        </w:rPr>
        <w:t>E. 2.2</w:t>
      </w:r>
    </w:p>
    <w:p>
      <w:r>
        <w:t>Les premiers juges ont considéré que les allégations de l'appelant s’agissant des motifs qui l’ont amené à demander à l'intimé de quitter l’atelier le 3 juin 2009 ne sont pas crédibles. Pour le Tribunal des prud'hommes, si l'appelant avait effec- tivement eu des doutes quant au droit d’accueillir B______ pendant les travaux nécessités par l’inondation, les mêmes doutes auraient dû surgir s’agissant des au- tres personnes travaillant au sein de son atelier. Or, selon eux, les enquêtes n'ont pas établi que l'appelant ait également demandé à H______ de ne pas venir tra- vailler ce jour-là. Pour les premiers juges, c’est à juste titre que l'intimé a interpré- té les propos de l'appelant comme un licenciement avec effet immédiat.</w:t>
      </w:r>
    </w:p>
    <w:p>
      <w:r>
        <w:rPr>
          <w:b/>
        </w:rPr>
        <w:t>E. 2.3</w:t>
      </w:r>
    </w:p>
    <w:p>
      <w:r>
        <w:t>En absence d'un congé écrit de l'appelant, il convient d'examiner l'ensemble des déclarations, témoignages et comportements des parties.</w:t>
      </w:r>
    </w:p>
    <w:p>
      <w:r>
        <w:t>Avec les premiers juges, et pour les mêmes motifs, la Cour relèvera que l'intimé a correctement interprété les propos de l'appelant le 3 juin 2009 en comprenant qu'il était licencié avec effet immédiat. Il l'a d'ailleurs immédiatement écrit le 4 juin à l'appelant.</w:t>
      </w:r>
    </w:p>
    <w:p>
      <w:r>
        <w:t>En revanche, et comme l'ont aussi relevé les premiers juges, l'appelant n'est pas crédible lorsqu'il soutient qu'il a demandé à l'intimé de partir le 3 juin parce qu'il aurait eu des doutes sur son droit d'accueillir l'intimé dans ces locaux pendant les travaux nécessités par les inondations.</w:t>
      </w:r>
    </w:p>
    <w:p>
      <w:r>
        <w:t>Le comportement de l'appelant dans la période qui a suivi le 3 juin n'a pu que conforter l'intimé dans sa compréhension de la décision de l'appelant du 3 juin. Certes par courriel du 8 juin 2009, l'appelant indique à l'intimé "être désolé pour le malentendu de l'autre jour" (reconnaissant par là que ces propos pouvaient être compris comme les a compris l'intimé) et qu'il n'a « jamais été question de licen- ciement, juste de se mettre en "sûreté" face à une "visite" surprise ». L'appelant ne se détermine toutefois pas clairement par écrit sur les autres demandes précises</w:t>
      </w:r>
    </w:p>
    <w:p>
      <w:r>
        <w:t>Cour de justice / section civile</w:t>
      </w:r>
    </w:p>
    <w:p>
      <w:r>
        <w:t>Cause n° C/14322/2009 - 1 14</w:t>
      </w:r>
    </w:p>
    <w:p>
      <w:r>
        <w:t>* Chambre des prud'hommes *</w:t>
      </w:r>
    </w:p>
    <w:p>
      <w:r>
        <w:t>contenues dans le courrier de l'intimé du 4 juin 2009.</w:t>
      </w:r>
    </w:p>
    <w:p>
      <w:r>
        <w:t>En outre, l'appelant a annoncé le 22 juin 2009 à la Caisse cantonale genevoise de compensation, Service des cotisations, que: "suite à un litige, l'assuré ne colla- bore plus avec moi depuis le 3 juin 2009 et je n'ai plus de contact avec lui". Dans ce même courrier, l'appelant demandait de régulariser la situation de l'intimé "à partir du mois d’octobre 2008 jusqu’au mois de juin 2009", ce qui confirme que, pour l'appelant, la relation de travail avait bien cessé avec effet immédiat le 3 juin 2009.</w:t>
      </w:r>
    </w:p>
    <w:p>
      <w:r>
        <w:t>Enfin en ce qui concerne la lettre de démission du 7 septembre 2009, l'intimé a expliqué qu'il l'avait envoyée à l'appelant pour que son inscription au chômage soit acceptée. En dépit de cette lettre, l'intimé n'a perçu aucune indemnité de chô- mage, la caisse restant dans l'attente d'une clarification concernant sa situation.</w:t>
      </w:r>
    </w:p>
    <w:p>
      <w:r>
        <w:t>Au vu de ce qui précède, la Cour retient que l'intimé a licencié l'intimé le 3 juin 2009 avec effet immédiat. Le jugement sera ainsi confirmé sur le premier point.</w:t>
      </w:r>
    </w:p>
    <w:p>
      <w:r>
        <w:rPr>
          <w:b/>
        </w:rPr>
        <w:t>E. 3</w:t>
      </w:r>
    </w:p>
    <w:p>
      <w:r>
        <w:t>Subsidiairement, l'appelant réclame que l'indemnité de fr. 8'6287.10 octroyée par les premiers juges en application de l'art. 337c. al. 1 CO soit réduite en application de l'art. 337c al. 2 CO.</w:t>
      </w:r>
    </w:p>
    <w:p>
      <w:r>
        <w:rPr>
          <w:b/>
        </w:rPr>
        <w:t>E. 3.1</w:t>
      </w:r>
    </w:p>
    <w:p>
      <w:r>
        <w:t>Lorsque la résiliation immédiate du contrat est injustifiée, le travailleur a droit à ce qu'il aurait gagné si les rapports de travail avaient pris fin à l'expiration du dé- lai de congé ou à la cessation du contrat conclu pour une durée déterminée (art. 337c al. 1er CO).</w:t>
      </w:r>
    </w:p>
    <w:p>
      <w:r>
        <w:t>L'art. 337c al. 1er CO fait naître une créance en dommages-intérêts : le contrat de travail prend fin en fait et en droit et le travailleur a en conséquence droit à son sa- laire, aux vacances, remplacées par des prestations en argent, et à la compensation des autres avantages résultant du contrat de travail, tels que les gratifications ou autres indemnités de départ (ATF 120 II 245 ; ATF 117 II 272, et les références citées).</w:t>
      </w:r>
    </w:p>
    <w:p>
      <w:r>
        <w:t>Cour de justice / section civile</w:t>
      </w:r>
    </w:p>
    <w:p>
      <w:r>
        <w:t>Cause n° C/14322/2009 - 1 15</w:t>
      </w:r>
    </w:p>
    <w:p>
      <w:r>
        <w:t>* Chambre des prud'hommes *</w:t>
      </w:r>
    </w:p>
    <w:p>
      <w:r>
        <w:t>On impute sur ce montant ce que le travailleur a épargné par suite de la cessation du contrat de travail ainsi que le revenu qu'il a tiré d'un autre travail ou le revenu auquel il a intentionnellement renoncé (art. 337c al. 2 CO).</w:t>
      </w:r>
    </w:p>
    <w:p>
      <w:r>
        <w:t>Lorsqu'il n'est pas possible de fixer de manière exacte le montant des dommages- intérêts à allouer pour la période qui reste à courir, puisque la question de l'impu- tation au sens de l'art. 337c al. 2 CO demeure indécise, le juge le détermine équi- tablement en considération du cours ordinaire des choses et des mesures prises par la partie lésée (arrêt du Tribunal fédéral 4C.100/2001 du 12 juin 2001 et les réfé- rences citées ; arrêt du Tribunal fédéral 4C.321/2005 du 27 février 2006 ; art. 42 al. 2 CO applicable par analogie).</w:t>
      </w:r>
    </w:p>
    <w:p>
      <w:r>
        <w:rPr>
          <w:b/>
        </w:rPr>
        <w:t>E. 3.2</w:t>
      </w:r>
    </w:p>
    <w:p>
      <w:r>
        <w:t>Il ne ressort pas de la procédure que l'intimé ait exercé entre le 3 juin 2009 et octobre 2009 une activité rémunérée. Il ne ressort pas davantage qu'il aurait inten- tionnellement renoncé pendant cette période à percevoir des revenus de son travail de sorte qu'aucune réduction de l'indemnité au sens de l'art. 337c al. 2 CO ne se justifie.</w:t>
      </w:r>
    </w:p>
    <w:p>
      <w:r>
        <w:t>L'indemnité pour licenciement injustifié au sens de l'art. 337c CO n'étant pour le surplus pas contestée quant à sa quotité par l'appelant, le chiffre 4 du jugement du Tribunal des prud'hommes sera ainsi confirmé sur ce premier point.</w:t>
      </w:r>
    </w:p>
    <w:p>
      <w:r>
        <w:rPr>
          <w:b/>
        </w:rPr>
        <w:t>E. 4</w:t>
      </w:r>
    </w:p>
    <w:p>
      <w:r>
        <w:t>L'appelant conteste encore devoir une indemnité pour les jours fériés soutenant que l'intimé était un travailleur sur appel payé à l'heure.</w:t>
      </w:r>
    </w:p>
    <w:p>
      <w:r>
        <w:rPr>
          <w:b/>
        </w:rPr>
        <w:t>E. 4.1</w:t>
      </w:r>
    </w:p>
    <w:p>
      <w:r>
        <w:t>Le Tribunal des Prud'hommes a admis la demande du paiement des jours fé- riés en se fondant d'une part sur l'art. 110 al. 3 Cst et l'art. 20a al. 1 LTr. pour le 1er août et sur sur l'art. 7 let. d du Pacte ONU-I pour les autres jours fériés. Il s'est référé à un précédent arrêt de la Cour de justice qui avait considéré comme cette disposition conventionnelle comme "self-executing" (CAPH/55/2002 précité, pu- blié in JAR 2003, p. 185).</w:t>
      </w:r>
    </w:p>
    <w:p>
      <w:r>
        <w:t>Dans cet arrêt, ainsi que dans d'autres (dont les arrêts CAPH/56/2008; CAPH/170 et 171/2009), la Cour de Céans s'était fondée sur les avis de BYRNE-SUTTON; op.cit. p.145, BRUNNER/BÜHLER/WAEBER/ BRUCHEZ, (Comm. du contrat</w:t>
      </w:r>
    </w:p>
    <w:p>
      <w:r>
        <w:t>Cour de justice / section civile</w:t>
      </w:r>
    </w:p>
    <w:p>
      <w:r>
        <w:t>Cause n° C/14322/2009 - 1 16</w:t>
      </w:r>
    </w:p>
    <w:p>
      <w:r>
        <w:t>* Chambre des prud'hommes *</w:t>
      </w:r>
    </w:p>
    <w:p>
      <w:r>
        <w:t>de travail, 3ème éd., n. 2 ad art. 329 CO) et KÄLIN/ MALINVERNI/NOWAK (Die Schweiz und die UNO-Menschenrechtspakte, 2ème éd., p.119-120), et ce alors que d'autres auteurs maintenaient majoritairement l'avis que le droit positif suisse n'impose pas à l'employeur de rémunérer les jours fériés non travaillés, en cas de travail partiel, payé à l'heure ou à la tâche, à l'exception du 1er août (cf. no- tamment WYLER, Droit du travail, 1ème éd., 2008, chap. i, § 5 let. b, p. 50; AU- BERT, Commentaire romand, 2003, no 8 ad art 329a CO; REHBIN- DER/PORTMANN, Comm. bâlois, 3ème éd., no 20 ad art. 322 CO).</w:t>
      </w:r>
    </w:p>
    <w:p>
      <w:r>
        <w:t>Depuis lors, le caractère "self executing" de l'art. 7 let. d du Pacte ONU-I a été remis en question, notamment par un arrêt du Tribunal fédéral (4_A.478/2009 du 16 décembre 2009, consid. 5) et, plus récemment encore, par un arrêt de la Cour d'appel des prud'hommes du 19 juillet 2010 (CAPH/129/2010).</w:t>
      </w:r>
    </w:p>
    <w:p>
      <w:r>
        <w:rPr>
          <w:b/>
        </w:rPr>
        <w:t>E. 4.2</w:t>
      </w:r>
    </w:p>
    <w:p>
      <w:r>
        <w:t>Dans ce dernier arrêt, la Cour a procédé à une nouvelle analyse approfondie de cette question.</w:t>
      </w:r>
    </w:p>
    <w:p>
      <w:r>
        <w:t>Elle a ainsi considéré que la question de la rémunération des jours fériés non tra- vaillés pour les travailleurs payés au mois ne pose pas problème, dans la mesure où la rémunération perçue inclut celle des jours fériés non travaillés. La question se pose en revanche, s'agissant des employés rémunérés à l'heure ou à la tâche, ou encore travaillant sur appel.</w:t>
      </w:r>
    </w:p>
    <w:p>
      <w:r>
        <w:t>Ni le Code des Obligations, ni la Loi sur le travail ne contiennent de dispositions imposant à l'employeur le versement d'une rémunération pour les jours fériés non travaillés, ceci à l'exception du 1er août, qui constitue un jour férié rémunéré (art. 110 al. 3 Cst. Féd.). Il en résulte qu'en principe, une telle obligation à la char- ge de l'employeur doit résulter d'un accord exprès ou tacite entre les parties, d'une convention collective ou encore d'un contrat collectif de travail applicable au rap- port de travail.</w:t>
      </w:r>
    </w:p>
    <w:p>
      <w:r>
        <w:rPr>
          <w:b/>
        </w:rPr>
        <w:t>E. 4.3</w:t>
      </w:r>
    </w:p>
    <w:p>
      <w:r>
        <w:t>Pour avoir un effet "self-executing", une norme conventionnelle doit avoir un contenu suffisamment clair et déterminé, de telle sorte qu'elle puisse servir de base à une décision, ce qui se détermine par la voie de l'interprétation (ATF 119 V consid. 4b; SJ 1992 p. 147, consid. 3a).</w:t>
      </w:r>
    </w:p>
    <w:p>
      <w:r>
        <w:t>Il faut en particulier que cette norme se distingue de pures dispositions program- matiques. Une règle n'est pas non plus suffisamment précise, lorsqu'elle ne traite une matière que dans ses grandes lignes, en laissant à l'Etat partie une grande marge d'appréciation pour son application, ou lorsqu'elle prévoit des lignes direc-</w:t>
      </w:r>
    </w:p>
    <w:p>
      <w:r>
        <w:t>Cour de justice / section civile</w:t>
      </w:r>
    </w:p>
    <w:p>
      <w:r>
        <w:t>Cause n° C/14322/2009 - 1 17</w:t>
      </w:r>
    </w:p>
    <w:p>
      <w:r>
        <w:t>* Chambre des prud'hommes *</w:t>
      </w:r>
    </w:p>
    <w:p>
      <w:r>
        <w:t>trices destinées non pas aux autorités administratives ou judiciaires, mais au légi- slateur national (ATF 121 V 246, consid. 2a; ATF 119 V 178 consid. 4b et réf. ci- tées; ATF 118 Ia 112, JdT 1994 I 445; ATF 106 Ib 182 consid. c).</w:t>
      </w:r>
    </w:p>
    <w:p>
      <w:r>
        <w:t>Dans son Message relatif à l'adhésion de la Suisse aux Pactes ONU-I (relatif aux droits économiques, sociaux et culturels) et ONU-II (relatifs aux droits civils et politiques) du 30 janvier 1991, le Conseil fédéral a exposé que le Pacte ONU-I contenait un catalogue de droits économiques, sociaux et culturels que chaque Etat s'engageait à instituer progressivement et par tous les moyens appropriés, soit en particulier par des mesures législatives (art. 2 al. 1 du Pacte) ou d'assistance et de coopération (art 23 du Pacte), ce qui démontrait le caractère de programme de l'ensemble de ces droits (FF 1991 I no 22 p. 1133). Il découlait du texte clair du Pacte ONU-I que celui-ci avait été conçu comme un instrument fixant des objec- tifs de politique des droits de l'homme dans le domaine social, qui imposait aux Etats des obligations de droit international à caractère programmatoire, que ceux- ci s'engageaient à réaliser progressivement, en particulier par l'adoption de mesu- res législatives, ce dont il résultait sans équivoque que les dispositions du Pacte ONU-I ne s'adressaient en principe pas aux particuliers, mais aux législateurs des parties contractantes, lesquelles devaient les considérer comme des lignes directri- ces. En conséquence, elles ne créaient pas de droits subjectifs pour les justiciables (sauf d'éventuelles exceptions, tel l'art. 8 par. 1, let a, relatif au droit de former un syndicat) et ne pouvaient dès lors pas être invoquées directement par les particu- liers devant les autorités administratives ou judiciaires suisses; tout au plus le ju- ge suisse pourrait-il s'inspirer, le cas échéant, de l'une ou de l'autre de ces disposi- tions pour interpréter une loi (Message cité, no 431 p. 1141). Dans son arrêt ATF 120 Ia 1 consid. 5b et réf. citées (trad. JdT 1996 I 627), le Tribunal fédéral a déjà retenu qu'à la différence des garanties découlant du Pacte ONU-II, dont l'applicabilité directe est généralement reconnue, les art. 6 à 15 du Pacte ONU-I se bornent à prescrire aux Etats, sous la forme d'idées directrices, des objectifs à atteindre dans les divers domaines considérés, en leur laissant la plus grande latitude quant aux moyens à mettre en oeuvre pour réaliser ceux-ci. Ces directives ne revêtent dès lors pas, sous réserve peut-être de quelques excep- tions, le caractère de normes directement applicables. Cette différence fondamen- tale de nature entre les deux Pactes se traduit d'ailleurs sur le plan des mécanismes de contrôle instaurés, le Pacte ONU-I ne prévoyant à la charge des Etats parties qu'une obligation de présenter des rapports sur les mesures adoptées et sur les progrès accomplis en vue d'assurer le respect des droits reconnus, alors que le Pacte ONU-II institue une procédure permettant au Comité des droits de l'homme de recevoir et d'examiner des communications émanant d'Etats au sujet de la vio-</w:t>
      </w:r>
    </w:p>
    <w:p>
      <w:r>
        <w:t>Cour de justice / section civile</w:t>
      </w:r>
    </w:p>
    <w:p>
      <w:r>
        <w:t>Cause n° C/14322/2009 - 1 18</w:t>
      </w:r>
    </w:p>
    <w:p>
      <w:r>
        <w:t>* Chambre des prud'hommes *</w:t>
      </w:r>
    </w:p>
    <w:p>
      <w:r>
        <w:t>lation du Pacte par un autre Etat et le Protocole facultatif (instrument adopté sous forme de traité séparé, non ratifié par la Suisse) prévoyant même la possibilité d'une saisine directe du Comité par les particuliers. Cette différence s'exprime aussi à propos de la mise en oeuvre des droits reconnus, les Etats signataires du Pacte ONU-II s'engageant à respecter sans délai les droits reconnus par cet ins- trument, ce qui n'est pas le cas pour les droits proclamés dans le Pacte ONU-II, lequel prévoyant seulement une mise en oeuvre progressive. Cette jurisprudence a été confirmée dans plusieurs arrêts subséquents (ATF 120 Ia 1 consid. 5c; 121 V 246 consid. 2a, 2c et 2e et réf. citées; 122 I 101 consid. 2a, ré- sumé sur un autre point in SJ 1996 p. 562; 123 II 472 consid. 4d; 125 III 277 consid. 2 e; 126 I 240 consid. 2c; 130 I 113 consid. 3.3; 135 I 161 consid. 2.2). Plus particulièrement, dans lesdits arrêts, il a été retenu que, s'il n'était pas exclu que l'art. 8 al. 1 let. a et d du PACTE ONU-I (relatif au droit de former des syndi- cats et de s'affilier au syndicat de son choix et de faire grève) puisse avoir un ca- ractère self-executing, tel n'était le cas ni des art. 9, 11 al. 1, 13 al. 1 let. c et al. 2, ni des art. 2 et 3, ces derniers n'ayant pas de portée propre. Sur le sujet spécifique de la rémunération des jours fériés non travaillés, le Tribu- nal fédéral a, dans un arrêt récent et sans examiner la question sous l'angle de l'art.</w:t>
      </w:r>
    </w:p>
    <w:p>
      <w:r>
        <w:rPr>
          <w:b/>
        </w:rPr>
        <w:t>E. 4.4</w:t>
      </w:r>
    </w:p>
    <w:p>
      <w:r>
        <w:t>Dès lors, et compte tenu des développements qui précèdent, l'opinion de la Cour de céans, sur laquelle se sont fondés les premiers juges ne peut être mainte- nue.</w:t>
      </w:r>
    </w:p>
    <w:p>
      <w:r>
        <w:t>5.. En l'espèce, il est constant que le contrat liant les parties ne prévoit pas l'obliga- tion pour l'appelant de rémunérer les jours fériés officiels non travaillés. Il est éga- lement constant qu'aucun contrat collectif ou convention collective prévoyant une telle obligation n'est applicable aux rapports entre les parties et l'existence d'aucun usage en la matière n'a été ni évoquée, ni établie. Enfin, il est établi que la rému- nération de l'intimé était fixée à l'heure.</w:t>
      </w:r>
    </w:p>
    <w:p>
      <w:r>
        <w:t>Il en découle que seule la rémunération du 1er août, jour de la Fête Nationale, qui doit être rémunéré en vertu du droit fédéral pour autant qu'il tombe sur un jour où l'intimée devait normalement travailler, entre en considération pour les années 2008 et 2009.</w:t>
      </w:r>
    </w:p>
    <w:p>
      <w:r>
        <w:t>Le 1er août tombait un vendredi en 2008 et un samedi en 2009. Ainsi, seul le ven- dredi 1er août 2008 donne lieu à rémunération. L'intimé aura droit à une rémunéra- tion de 130 fr. à ce titre (6h30 à 20fr.).</w:t>
      </w:r>
    </w:p>
    <w:p>
      <w:r>
        <w:t>Ce qui précède conduit à annuler la condamnation de l'appelant à verser à l'intimée la somme de fr. 1'732.60 brut avec intérêts à 5% l'an dès le 3 juin 2009 et à rame- ner le montant dû à fr. 120.-</w:t>
      </w:r>
    </w:p>
    <w:p>
      <w:r>
        <w:t>L'indemnité due pour les vacances n'étant pour le surplus pas contestées par l'ap- pelant, la somme brute due par celui-ci au titre des vacances et jours fériés se monte à fr. 3'849.35 (fr. 3'729.35 + fr. 120.-) avec intérêts moratoires de 5% l'an dès le 3 juin 2009. 4. Compte tenu de la valeur litigieuse, la procédure demeure gratuite.</w:t>
      </w:r>
    </w:p>
    <w:p>
      <w:r>
        <w:t>Cour de justice / section civile</w:t>
      </w:r>
    </w:p>
    <w:p>
      <w:r>
        <w:t>Cause n° C/14322/2009 - 1 20</w:t>
      </w:r>
    </w:p>
    <w:p>
      <w:r>
        <w:t>* Chambre des prud'hommes *</w:t>
      </w:r>
    </w:p>
    <w:p>
      <w:r>
        <w:rPr>
          <w:b/>
        </w:rPr>
        <w:t>E. 7</w:t>
      </w:r>
    </w:p>
    <w:p>
      <w:r>
        <w:t>let. d du Pacte ONU-I., dit que devait être rejetée l'action en paiement d'une ré- munération pour jours fériés non travaillés, aux motifs que les parties n'avaient rien convenu à ce sujet et que le droit suisse ne prévoyait aucune prestation de ce genre en faveur du travailleur payé à l'heure, aux pièces ou à la tâche, à l'excep- tion du 1er août, (arrêt 4A_478/2009 16 décembre 2009, in Revue de droit du tra- vail et d'assurance-chômage, DTA, 1/2010 p. 2). Plus récemment encore, statuant sur les recours formés contre les arrêts de la Cour de céans CAPH/170/2009 et 171/2009 cités supra, qui concernaient le même em- ployeur et le même complexe de faits que celui de la présente espèce (arrêts 4A_54/2010 du 4 mai 2010, destiné à la publication et 4A-56/2010), le Tribunal fédéral a clairement retenu que l'art. 7 let. d du Pacte ONU-I n'avait, contrairement à l'avis de la Cour de céans, aucun caractère self-executing et que l'opinion émise dans l'arrêt 4A_478/2009 16 décembre 2009, au sujet de l'absence dans l'ordre ju- ridique suisse d'une obligation légale de rémunérer les jours fériés, devait être maintenue. Dans lesdits arrêts, le Tribunal fédéral a rappelé (cons. 2.1 et 2.2) qu'à l'exception du 1er août (jour de la fête nationale assimilé au dimanche et rémunéré, pour au- tant qu'il tombe sur un jour normalement travaillé, art. 110 Cst. Féd.; art. 19 et 27 LTr., art. 2 al. 2 de l'Ordonnance du 30 mai 1994 sur la fête nationale, RS 116)</w:t>
      </w:r>
    </w:p>
    <w:p>
      <w:r>
        <w:t>Cour de justice / section civile</w:t>
      </w:r>
    </w:p>
    <w:p>
      <w:r>
        <w:t>Cause n° C/14322/2009 - 1 19</w:t>
      </w:r>
    </w:p>
    <w:p>
      <w:r>
        <w:t>* Chambre des prud'hommes *</w:t>
      </w:r>
    </w:p>
    <w:p>
      <w:r>
        <w:t>la législation fédérale (soit les art. 20 LTr. et 329 al. 3 CO) ne disait mot d'une rémunération pour les 8 autres jours au plus, assimilables au dimanche par les cantons, et qu'il n'y avait pas place, sur le sujet, à une législation cantonale, comp- te tenu de la force dérogatoire du droit fédéral. Ainsi, en définitive, la question était le cas échéant réglée par les conventions collectives ou les contrats-cadres de travail, voire contractuellement dans chaque cas particulier, ou encore par un usa- ge en la matière (art. 322d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