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CAPH/30/2019 vom 30. Januar 2019</w:t>
      </w:r>
    </w:p>
    <w:p>
      <w:r>
        <w:t>GE Cour de justice, 2019-01-30, FR</w:t>
      </w:r>
    </w:p>
    <w:p>
      <w:r>
        <w:rPr>
          <w:b/>
        </w:rPr>
        <w:t xml:space="preserve">Quelle: </w:t>
      </w:r>
      <w:r>
        <w:t>https://mcp.opencaselaw.ch/entscheid/ge_gerichte_CAPH_30_2019</w:t>
      </w:r>
    </w:p>
    <w:p>
      <w:r>
        <w:t>FR: GE_GERICHTE CAPH/30/2019 du 30 janvier 2019</w:t>
      </w:r>
    </w:p>
    <w:p>
      <w:r>
        <w:t>IT: GE_GERICHTE CAPH/30/2019 del 30 gennaio 2019</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en l'occurrence supérieure à 30'000 fr., la procédure ordinaire s'applique, de même que les maximes des débats et de disposition (art. 55, 58 al. 1 et 247 al. 2 let. b ch. 2 CPC).</w:t>
      </w:r>
    </w:p>
    <w:p>
      <w:r>
        <w:rPr>
          <w:b/>
        </w:rPr>
        <w:t>E. 1.3</w:t>
      </w:r>
    </w:p>
    <w:p>
      <w:r>
        <w:t>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Les parties ont produit des pièces nouvelles.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Ainsi, des pièces ne sont pas recevables en appel pour la seule</w:t>
      </w:r>
    </w:p>
    <w:p>
      <w:r>
        <w:t>- 16/26 -</w:t>
      </w:r>
    </w:p>
    <w:p>
      <w:r>
        <w:t>C/7615/2015-2 raison qu'elles ont été émises postérieurement au jugement querellé. Le plaideur qui entend les invoquer doit exposer en détails les motifs pour lesquels il n’a pas pu les obtenir avant la clôture des débats principaux de première instance. En règle générale, les nova doivent être introduits en appel dans le cadre du premier échange d'écritures (ATF 143 III 42 consid. 4.1 ; 142 III 413 ; arrêts du Tribunal fédéral 4A_508/2016 du 16 juin 2017 consid. 4.a ; 5A_456/2016 du 28 octobre 2016 consid. 4.1.1). Les faits et moyens de preuve nouveaux présentés tardivement doivent être déclarés irrecevables (JEANDIN, Commentaire romand Code de procédure civile, 2ème éd. 2019, n. 3 ad art. 317 CPC).</w:t>
      </w:r>
    </w:p>
    <w:p>
      <w:r>
        <w:rPr>
          <w:b/>
        </w:rPr>
        <w:t>E. 2.2</w:t>
      </w:r>
    </w:p>
    <w:p>
      <w:r>
        <w:t>En l’espèce, la plainte pénale pour faux témoignage déposé le 13 juillet 2017 par A______ à l’encontre des témoins S______ et P______ est irrecevable dès lors qu’elle aurait pu être rédigée et déposée avant que le Tribunal ne garde la cause à juger puisque le dernier témoin a été entendu par le Tribunal au mois de mai 2017 et que les parties se sont encore exprimées par écrit en août 2017. L’appelant A______ expose que sa compagne a découvert après le prononcé du jugement les extraits des comptes ______ [réseau social] qu’il produit. Si les publications datent de juin 2014, leur accès n’était pas possible avec une simple recherche informatique, une inscription à ______ [réseau social] étant nécessaire. Par conséquent, on ne peut reprocher à l’appelant de ne pas avoir produit ces documents devant le Tribunal. Contrairement à l’affirmation de l’intimée, il ne s’agit pas d’une page publique mais d’un compte privé, dès lors que l’indication d’ami apparaît à gauche de l’affichage, ce qui n’est pas le cas pour les pages publiques. Il n’est d’ailleurs pas possible de consulter la page en question à l’adresse mentionnée dans le mémoire de réponse à l’appel. Ces pièces sont donc recevables. Il en va de même des extraits de la FOSC produites par l’intimée dès lors que les informations publiées par ce biais sont notoires.</w:t>
      </w:r>
    </w:p>
    <w:p>
      <w:r>
        <w:rPr>
          <w:b/>
        </w:rPr>
        <w:t>E. 3</w:t>
      </w:r>
    </w:p>
    <w:p>
      <w:r>
        <w:t>Les appelants sollicitent l’audition comme témoins de Y______, Z______ et AA______.</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Le droit à la preuve, comme le droit à la contre-preuve, découlent de l'art.</w:t>
      </w:r>
    </w:p>
    <w:p>
      <w:r>
        <w:rPr>
          <w:b/>
        </w:rPr>
        <w:t>E. 3.2</w:t>
      </w:r>
    </w:p>
    <w:p>
      <w:r>
        <w:t>En l’espèce, les appelants concluent à la réouverture des enquêtes faisant valoir que de nouveaux témoins se sont présentés à lui après que le jugement a été rendu. Ils exposent que ces personnes pourront attester que l’intimée se faisait livrer de la marchandise comme gérante et engageait du personnel pour les animations musicales qu’elle organisait. Les appelants ont allégué avoir rencontré AA______ en janvier 2017, de sorte que l’audition de celui-ci aurait pu être sollicitée devant le Tribunal et il n’est pas rendu vraisemblable que les deux autres personnes n’auraient pas pu être entendues par le premier juge. Leur audition n’est en outre pas déterminante pour l’issue du litige, car un employé peut également être amené à effectuer des achats ou engager/licencier du personnel sur instruction de son employeur. La Cour est par ailleurs suffisamment renseignée pour statuer sur les points faisant l'objet de l'appel, de sorte que la cause est en état d'être jugée. Il ne sera donc pas donné suite à la requête des appelants en audition de témoins. 4. Les appelants concluent à la suspension de la procédure dans l’attente de l’issue de la plainte pour faux témoignage déposée à l’encontre de P______ et S______.</w:t>
      </w:r>
    </w:p>
    <w:p>
      <w:r>
        <w:t>4.1 L'art. 126 al. 1 CPC permet au juge d'ordonner la suspension de la procédure si des motifs d'opportunité le commandent, ce qui pourra notamment être le cas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4.2 En l’espèce, la procédure pénale est encore loin d’aboutir puisque la plainte n’a été déposée qu’en juillet 2017. En outre, la Cour est tout aussi à même que les autorités pénales d'apprécier les déclarations des témoins et les pièces tirées du dossier pénal (art. 157 CPC), puis d'établir les faits pertinents pour le sort de la cause.</w:t>
      </w:r>
    </w:p>
    <w:p>
      <w:r>
        <w:t>- 18/26 -</w:t>
      </w:r>
    </w:p>
    <w:p>
      <w:r>
        <w:t>C/7615/2015-2 Par conséquent, il ne se justifie pas de suspendre la présente procédure dans l’attente de l’issue de la procédure pénale pour faux témoignage. 5. Dès lors que la créance produite par l’intimée dans la faillite de G______ SARL, EN LIQUIDATION a été admise à l’état de collocation, lequel n’a pas été contesté, il n’y a pas lieu de suspendre la présente procédure en application de l'art. 207 LP. L'issue de celle-ci n’aura pas d’influence sur l’état de la masse en faillite. 6. L’intimée soutient avoir été liée aux appelants par un contrat de travail.</w:t>
      </w:r>
    </w:p>
    <w:p>
      <w:r>
        <w:t>6.1.1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4A_10/2017 du 19 juillet 2017 consid. 3.1 et la jurisprudence citée). 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(ATF 125 III 78 consid. 4 ; arrêt du Tribunal fédéral 4A_10/2017 du 19 juillet 2017 consid. 3.1). Le travailleur est assujetti à la surveillance, aux ordres et instructions de l'employeur; il est intégré dans l'organisation de travail d'autrui et y reçoit une place déterminée (arrêts du Tribunal fédéral 4A_10/2017 du 19 juillet 2017 consid. 3.1 ; 4A_592/2016 du 16 mars 2017 consid. 2.1). Les éléments suivants plaident en faveur du contrat de travail : l’élément de durée,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(arrêts du Tribunal fédéral 4A_592/2016 du 16 mars 2017 consid. 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4A_10/2017 du 19 juillet 2017 consid. 3.1).</w:t>
      </w:r>
    </w:p>
    <w:p>
      <w:r>
        <w:t>- 19/26 -</w:t>
      </w:r>
    </w:p>
    <w:p>
      <w:r>
        <w:t>C/7615/2015-2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La mise en gérance libre, c'est-à-dire la cession, par le biais d'un sous-contrat, de l'usage d'un établissement public prêt à être exploité avec son matériel, sa clientèle et son réseau de fournisseurs, est un contrat de bail à ferme non agricole (ATF 128 III 419 consid. 2.1 et les références citées ; LACHAT, La bail des cafés et des restaurants, in 18ème Séminaire sur le droit du bail, Neuchâtel 2014, pp. 227-228). 6.1.2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6.1.3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Si le demandeur fonde sa prétention sur un prétendu contrat de travail, dont l'existence est contestée, il doit alléguer et prouver les faits dont résulte l'existence d'un contrat de travail. En particulier, s'il est allégué la conclusion d'un contrat de travail par actes concluants – par la réception, dans la durée, de prestations de travail qui d'après les circonstances ne doivent être attendues que moyennant rémunération – il faut alors alléguer et prouver les éléments de faits qui sont typiques d'un contrat de travail, en particulier la prestation de travail, le motif de la rémunération, l'incorporation à une organisation de travail extérieure, avec le pouvoir de donner des instructions qui en résultent pour l'employeur, ainsi qu'une</w:t>
      </w:r>
    </w:p>
    <w:p>
      <w:r>
        <w:t>- 20/26 -</w:t>
      </w:r>
    </w:p>
    <w:p>
      <w:r>
        <w:t>C/7615/2015-2 relation durable (arrêt du Tribunal fédéral 4A_504/2015 du 28 janvier 2016 consid. 2.1.2 – 2.4). S'il n'est pas possible de conclure à l'existence d'un contrat de travail, la partie qui entendait déduire des droits d'un tel contrat doit supporter l'échec de la preuve sur ce point; ce sera le cas de celle qui élevait des prétentions de salaire en alléguant avoir été liée à l'autre partie par un contrat de travail (ATF 125 III 78 consid. 3b p. 80 ; arrêt du Tribunal fédéral 4C.135/2000 du 1er septembre 2000 consid. 3a). 6.2.1 En l’espèce, les appelants ne contestent pas le jugement en tant qu’il retient que l’intimée a exercé une activité au sein de l’établissement « H______ » dès le 25 avril 2014 et tous les témoignages concordent pour dire que lorsque le prénommé O______ était le gérant du restaurant, l’intimée travaillait exclusivement en qualité de cuisinière. Cette dernière a déclaré avoir signé un contrat de travail sans toutefois avoir été en mesure de le produire, se limitant à déclarer qu’elle n’avait pas été engagée par le dénommé O______, mais par A______. Aucun témoin n’a toutefois confirmé cet allégué. Certes, R______, employée du restaurant à la même période, a déclaré que sous la gérance de O______ son contrat de travail avait été conclu avec G______ SARL. Toutefois, cette seule allégation ne permet pas de retenir sans autre élément que l'intimé a été l'employée de l'un ou l'autre des appelants. L'intimée a d’ailleurs admis avoir reçu une partie de son salaire du dénommé O______. Il n'est en outre pas crédible que l’intimée ait discuté les conditions de son engagement pour cette période avec B______, puisque cette dernière n’était alors que serveuse. Au vu de ce qui précède, l’intimée a échoué à prouver qu’elle a conclu un contrat de travail avec les appelants pour la période du 25 avril au 1er juin 2014. 6.2.2 Du 1er juin au 24 juin 2014, l’intimée a continué à travailler comme cuisinière au sein du restaurant, alors que la gérance de celui-ci avait été reprise par B______ depuis le 1er juin 2014. C’est également cette dernière qui a signé la demande de permis de travail de l’intimée le 24 juin 2014, l'appelante soutenant que ce document avait été rempli avant que l’intimée n'indique son intérêt pour la gérance de l’établissement. Dès lors, il y a lieu de retenir que pour cette période l’intimée était liée à B______ par un contrat de travail. S’il est établi que A______ a rempli les documents pour B______ avant que celle-ci ne les signe, il n’est toutefois pas mentionné comme employeur de l’intimée pour cette période. L’appelante n’a pas contesté les calculs opérés par le premier juge s’agissant des sommes dues à l’intimée au titre de son salaire, notamment le fait que celui-ci s’élevait à 4'500 fr. brut par mois. Par conséquent, elle sera condamnée à verser à l’intimée le salaire du 1er au 24 juin 2014 soit 3'600 fr. brut (4'500 fr. / 30 x 24), sous déduction de 2'000 fr. net que celle-ci admet voir reçu de A______ après le départ du dénommé O______, ainsi que de 20 repas de midi et du soir dont elle a bénéficié, soit 360 fr. (20 x 10 fr. + 20 x 8 fr.), 300 fr. brut à titre de 13ème salaire</w:t>
      </w:r>
    </w:p>
    <w:p>
      <w:r>
        <w:t>- 21/26 -</w:t>
      </w:r>
    </w:p>
    <w:p>
      <w:r>
        <w:t>C/7615/2015-2 (3'600 fr. x 8,33%) et 383 fr. brut (3'600 fr. x 10,64%) à titre d'indemnité pour vacances non prises en nature. L'appelante sera également condamnée à remettre à l'intimée une fiche de salaire ainsi que le certificat annuel de salaire pour la période du 1er au 24 juin 2014. L'intérêt sur ces sommes sera dû à 5% l’an dès le 25 juin 2014, soit le lendemain de la fin des rapports de travail (arrêts du Tribunal fédéral 4C.414/2005 du 29 mars 2006 consid. 6 ; 4C.320/2005 du 20 mars 2006 consid. 6). Le jugement attaqué sera modifié en conséquence. 6.2.3 Pour la période postérieure au 24 juin 2014, l'intimée se prévaut de l'existence d’un contrat de travail, alors que les appelants font valoir que l'intimée est devenue la gérante de l’établissement dès cette date. Il appartenait à l'intimée de prouver les faits dont résultait l'existence d'un contrat de travail et non pas, comme retenu à tort par le Tribunal, aux appelants d'établir l'existence ou l'exécution d'un contrat de gérance, ni même l'inexistence d'un rapport de travail. Cela étant, l'authenticité de la signature de l’intimée sur la convention de gérance datée du 24 juin 2014 est douteuse et les enquêtes n’ont pas permis de déterminer si c’était bien ladite convention qui avait été signée par l’intimée le 24 juin 2014. Si le témoin Q______ a déclaré avoir vu l’intimée signer un document après avoir discuté avec l’appelant, ses déclarations ne permettent pas de retenir qu’il s’agissait de la convention de gérance litigieuse. Le témoin n’a, en effet, pas été en mesure d’affirmer avoir vu le contenu du document signé par l’intimée, indiquant uniquement que celle-ci lui avait montré ultérieurement un document signé par les deux parties. Or, la convention remise à l’intimée ne portait aucune signature, de sorte qu’il ne peut être retenu que c’est un document identique qui a été signé par l’intimée. L’inexistence d’un contrat de gérance écrit ne suffit cependant pas à retenir que les parties étaient liées par un contrat de travail. Il est établi que l’intimée a déployé personnellement une activité au sein du restaurant et ce pendant une durée approximative de sept mois. Dès lors que l’intimée se plaint du non versement de son salaire, l’absence de preuve du versement d’une rémunération à l’intimée ne suffit pas à écarter l’existence d’un contrat de travail. Il n'est toutefois pas usuel qu’un salarié accepte de travailler plusieurs mois sans recevoir de salaire, en se fiant uniquement aux promesses de l'employeur qui lui affirme qu’il lui paiera les arriérés lorsqu’il sera en mesure de le faire. Cela est, en l’espèce, d’autant plus incompréhensible qu’à teneur du dossier aucun autre employé ne s’est plaint d’un retard dans le paiement de son salaire. Il est en outre pour le moins surprenant que l’intimée ait accepté de fonctionner comme intermédiaire dans le versement des salaires en espèces aux autres employés, alors qu’elle-même n’était pas rémunérée.</w:t>
      </w:r>
    </w:p>
    <w:p>
      <w:r>
        <w:t>- 22/26 -</w:t>
      </w:r>
    </w:p>
    <w:p>
      <w:r>
        <w:t>C/7615/2015-2 Par ailleurs, l’intimée n’a pas prouvé que les horaires d’ouverture du restaurant lui avaient été imposés par les appelants. Au contraire, l’intimée a admis avoir proposé à l'appelant d’ouvrir le restaurant une demi-journée de plus durant les fins de semaine dès le mois d’août 2014, parce que le restaurant fonctionnait mal; ce dernier lui avait laissé toute latitude à cet égard. Or, il est inhabituel qu’un salarié s’inquiète de ce que l’établissement où il travaille n’ait pas un rendement suffisant et qu’il accepte de travailler deux demi-journées par semaine en plus, les week- ends qui plus est, sans solliciter une augmentation de sa rémunération et alors même qu'aucun salaire ne lui est versé. En outre, l’intimée a également admis que le lundi 10 novembre 2014, elle se trouvait au restaurant pour servir des repas sans que l’appelant le lui ait demandé et même à son insu, étant relevé que le restaurant était normalement fermé le lundi. Du point de vue de l’organisation de son travail, l’intimée a occupé simultanément les postes de cuisinière, serveuse, caissière, nettoyeuse et elle a même procédé aux achats nécessaires au fonctionnement du restaurant. Elle n’a pas établi que ces changements de poste lui auraient été imposés par les appelants. Il semble bien plus que l’intimée décidait elle-même de son affectation au jour le jour en fonction des besoins de l’établissement. L’intimée était donc libre d’organiser son travail comme elle le souhaitait. En outre, si des instruments de travail se trouvaient déjà dans le restaurant à l’arrivée de l’intimée, celle-ci y avait également amené ses propres casseroles. Par ailleurs, son mari, dont il est établi qu’il n’était pas salarié de l’établissement, venait parfois lui prêter main forte gratuitement. A nouveau, le comportement de l’intimée n’est pas caractéristique d'un statut de salariée. En relation avec le lien de subordination économique de l’intimée vis-à-vis des appelants, aucune pièce probante n’a été produite permettant de déterminer qui encaissait les bénéfices après paiement des charges courantes. Si un témoin a déclaré que l'appelante donnait des explications à l’intimée au sujet de la caisse, la teneur de ces explications n’a pas été précisée. Il pouvait s’agir d’informations sur les encaissements et non pas de directives sur la destination des recettes. Pour le surplus, les enquêtes n’ont pas permis de déterminer qui encaissait les bénéfices. Le témoin P______ ayant un statut d'indépendant, il n’est pas pertinent de déterminer s'il a été engagé par l’appelant ou par l’intimée, ce d’autant plus qu’il indique avoir conclu un accord avant la période litigieuse. Cela résulte de sa déclaration selon laquelle la manière d'encaisser les prix des pizzas a été modifiée lors de l'arrivée de l’intimée. Par ailleurs, les témoins R______ (pour la période postérieure au 1er août 2004) et E______ ont déclaré avoir été engagées en qualité d’employées par l’intimée et avoir été payées par elle en espèces. Les témoins qui ont déclaré ne pas avoir été engagés par l'intimée travaillaient au restaurant avant la période litigieuse (témoins T______ et R______ pour sa première période de</w:t>
      </w:r>
    </w:p>
    <w:p>
      <w:r>
        <w:t>- 23/26 -</w:t>
      </w:r>
    </w:p>
    <w:p>
      <w:r>
        <w:t>C/7615/2015-2 travail). De plus, il n’est pas établi que les appelants auraient donné des instructions aux employés du restaurant ou qu’ils leur auraient payé un salaire. Si l’intimée avait été employée, l'on comprend mal pour quelle raison elle aurait remis son salaire en espèces à W______, après avoir demandé l’argent aux appelants. Dans la mesure où ils étaient présents, ceux-ci auraient pu s’en acquitter directement. De plus, les explications des appelants quant au fait qu’ils remplissaient les documents pour l’intimée, dès lors que celle-ci ne maîtrisait pas le français et ne bénéficiait pas encore d’une autorisation d’exercer, sont compatibles avec la situation sus-décrite. En outre, ces circonstances ne sont pas incompatibles avec l'existence d'un contrat de gérance libre, puisque d'une part, un gérant peut confier les démarches administratives relatives à un établissement à un tiers et, d'autre part, celui qui remet un établissement en gérance peut vouloir s'assurer que tout soit fait dans les règles. Enfin, l'intimée a elle-même affirmé à des tiers qu’elle était la responsable du restaurant et qu'elle y avait fait des investissements. Elle s’est en outre présentée sur son compte ______ [réseau social], en juin 2014, comme la nouvelle responsable administrative de l'établissement, qui « tenait » le restaurant. Cela corrobore que son statut avait changé par rapport à la période précédente. Il découle de ce qui précède que l'intimée n'a pas apporté la preuve de ce que les parties ont eu la volonté réelle et commune de se lier par un contrat de travail pour la période postérieure au 24 juin 2014. Elle doit supporter l'échec de la preuve de l'existence d'un tel contrat. Il est superflu de déterminer si les parties ont été liées par un autre type de contrat et en particulier par un contrat de gérance libre, étant rappelé que la propriétaire du fonds de commerce « tenu » par l'intimée était la société en liquidation. Par conséquent, les conclusions de l'intimée dirigées contre les appelants seront rejetées en tant qu'elles concernent la période postérieure au 24 juin 2014. Les chiffres 5, 6 et 8 du jugement attaqué seront annulés en tant qu'ils condamnent les appelants, étant souligné que la masse n'a pas formé appel et estime ne plus être partie à la procédure. 7. 7.1 Lorsque l'autorité d'appel statue à nouveau, elle se prononce sur les frais de première instance (art. 318 al. 3 CPC). La quotité des frais judiciaires de première instance en 7'553 fr. 50, comprenant 1'960 fr. de frais d’interprète et 5'593 fr. 50 de frais d’expertise, n'est pas contestée. Les frais judiciaires d’appel seront arrêtés à 1’000 fr. (art. 7 al. 1, 19 al. 3 let. c LaCC et 71 RTFMC).</w:t>
      </w:r>
    </w:p>
    <w:p>
      <w:r>
        <w:t>- 24/26 -</w:t>
      </w:r>
    </w:p>
    <w:p>
      <w:r>
        <w:t>C/7615/2015-2 Dès lors que l’intimée n'obtient gain de cause que de manière limitée, les frais de la procédure de première instance et d’appel seront mis à sa charge pour 9/10èmes (6'798 fr. 15 pour les frais de première instance et 900 fr. pour les frais d’appel), le solde incombant à B______ (755 fr. 35 pour les frais de première instance et 100 fr. pour les frais d’appel) (art. 106 al. 1 CPC). L’intimée a été mise au bénéfice de l'assistance juridique pour les deux instances et B______ l’a été exclusivement en appel, Ainsi, les frais judiciaires seront supportés provisoirement par l'Etat de Genève, qui pourra en réclamer le remboursement ultérieur aux conditions fixées par la loi (art. 122 al. 1 let. b et 123 CPC; art. 19 du Règlement sur l'assistance juridique), à l’exception des frais de première instances imputés à B______, qui sera donc condamnée à verser 755 fr. 35 aux Services financiers du Pouvoir judiciaire. 7.2 S'agissant d'un litige de droit du travail, il n'est pas alloué de dépens (art. 22 al. 2 LaCC). * * * * *</w:t>
      </w:r>
    </w:p>
    <w:p>
      <w:r>
        <w:t>- 25/26 -</w:t>
      </w:r>
    </w:p>
    <w:p>
      <w:r>
        <w:t>C/7615/2015-2 PAR CES MOTIFS, La Chambre des prud'hommes, groupe 2 : A la forme : Déclare recevable l'appel formé le 12 février 2018 par A______ et B______ contre le jugement JTPH/493/2017 rendu le 22 décembre 2017 par le Tribunal des prud'hommes dans la cause C/7615/2015-2. Au fond : Annule les chiffres 5, 6, 8, 11 et 12 du dispositif dudit jugement en tant qu'ils condamnent, respectivement visent, A______ et B______ et, statuant à nouveau : Condamne B______ à payer à E______ la somme brute de 3'600 fr., sous déduction de la somme nette de 2'360 fr., plus intérêts à 5% l’an dès le 25 juin 2014. Condamne B______ à payer à E______ la somme brute de 683 fr., plus intérêts à 5% l’an dès le 25 juin 2014. Condamne B______ à remettre à E______ une fiche de salaire ainsi qu'un certificat annuel de salaire pour la période du 1er au 24 juin 2014. Déboute E______ de ses conclusions dirigées contre A______ et B______ visant la période postérieure au 24 juin 2014. Met les frais judiciaires de première instance à la charge de E______ à hauteur de 6'798 fr. 15 et à la charge de B______ à hauteur de 755 fr. 35. Condamne B______ à verser la somme de 755 fr. 35 aux Services financiers du Pouvoir judiciaire de l’Etat de Genève. Dit que la part des frais judiciaires de première instance mise à la charge de E______ est provisoirement supportée par l'Etat de Genève. Confirme le jugement attaqué pour le surplus. Déboute les parties de toutes autres conclusions.</w:t>
      </w:r>
    </w:p>
    <w:p>
      <w:r>
        <w:t>- 26/26 -</w:t>
      </w:r>
    </w:p>
    <w:p>
      <w:r>
        <w:t>C/7615/2015-2 Sur les frais : Arrête les frais judiciaires d'appel à 1'000 fr. et les met à la charge de E______ à hauteur de 900 fr. et à la charge de B______ à hauteur de 100 fr. Dit que lesdits frais judiciaires sont provisoirement supportés par l'Etat de Genève. Dit qu’il n’est pas alloué de dépens d'appel. Siégeant : Monsieur Ivo BUETTI, président;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w:t>
      </w:r>
    </w:p>
    <w:p>
      <w:r>
        <w:t>- 17/26 -</w:t>
      </w:r>
    </w:p>
    <w:p>
      <w:r>
        <w:t>C/7615/2015-2 attendue ou ne pourrait en aucun cas prévaloir sur les autres moyens de preuve déjà administrés par le Tribunal, à savoir lorsqu'il ne serait pas de nature à modifier le résultat des preuves qu'elle tient pour acquis (ATF 138 III 374 consid. 4.3.1 et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