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CAPH/2/2022 vom 18. Juni 2019</w:t>
      </w:r>
    </w:p>
    <w:p>
      <w:r>
        <w:t>GE Cour de justice, 2019-06-18, FR</w:t>
      </w:r>
    </w:p>
    <w:p>
      <w:r>
        <w:rPr>
          <w:b/>
        </w:rPr>
        <w:t xml:space="preserve">Quelle: </w:t>
      </w:r>
      <w:r>
        <w:t>https://mcp.opencaselaw.ch/entscheid/ge_gerichte_CAPH_2_2022</w:t>
      </w:r>
    </w:p>
    <w:p>
      <w:r>
        <w:t>FR: GE_GERICHTE CAPH/2/2022 du 18 juin 2019</w:t>
      </w:r>
    </w:p>
    <w:p>
      <w:r>
        <w:t>IT: GE_GERICHTE CAPH/2/2022 del 18 giugno 2019</w:t>
      </w:r>
    </w:p>
    <w:p>
      <w:pPr>
        <w:pStyle w:val="Heading2"/>
      </w:pPr>
      <w:r>
        <w:t>Volltext</w:t>
      </w:r>
    </w:p>
    <w:p>
      <w:r>
        <w:t>Le présent arrêt est communiqué aux parties par plis recommandés du 7 janvier 2022</w:t>
      </w:r>
    </w:p>
    <w:p>
      <w:r>
        <w:t>REPUBLIQUE ET</w:t>
      </w:r>
    </w:p>
    <w:p>
      <w:r>
        <w:t>CANTON DE GENEVE POUVOIR JUDICIAIRE C/8898/2018-5 CAPH/2/2022 ARRÊT DE LA COUR DE JUSTICE Chambre des prud'hommes DU LUNDI 3 JANVIER 2022</w:t>
      </w:r>
    </w:p>
    <w:p>
      <w:r>
        <w:t>Entre Monsieur A______, domicilié ______, France, appelant d'un jugement rendu par le Tribunal des prud'hommes le 18 juin 2019 (JTPH/216/2019), comparant par Me Romain FELIX, avocat, rue de Saint-Léger 2, 1205 Genève, en l'Étude duquel il fait élection de domicile,</w:t>
      </w:r>
    </w:p>
    <w:p>
      <w:r>
        <w:t>et B______ AG, société radiée, anciennement ______ (SZ), intimée, comparant en personne.</w:t>
      </w:r>
    </w:p>
    <w:p>
      <w:r>
        <w:t>- 2/3 -</w:t>
      </w:r>
    </w:p>
    <w:p>
      <w:r>
        <w:t>C/8898/2018-5 Vu, EN FAIT, le jugement du 18 juin 2019 du Tribunal des prud'hommes (JTPH/216/2019), par lequel A______ a été débouté de ses conclusions; Vu l'appel formé à l'encontre de cette décision par A______ le 15 août 2019; Attendu que par jugement du 16 septembre 2019, le juge (Einzelrichter des Bezirksgerichts C______, SZ) a prononcé la faillite de B______ AG; Vu l'arrêt du 29 octobre 2019, par lequel la Cour a constaté la suspension de la procédure, vu l'art. 207 LP; Attendu que selon publication de la Feuille officielle suisse du commerce (FOSC), B______ AG a été radiée le ______ 2021; Que par courrier du 16 décembre 2021, la Cour a annoncé à l'appelant que, sans détermination de sa part dans les dix jours dès réception, la procédure serait reprise puis rayée du rôle; Que l'appelant, par lettre du 15 décembre 2021, a consenti à la radiation du rôle de la cause; Considérant, EN DROIT, qu'il y a lieu de reprendre la procédure, vu la radiation de l'intimée; Que pour le même motif, la cause sera rayée du rôle (art. 242 CPC). * * * * *</w:t>
      </w:r>
    </w:p>
    <w:p>
      <w:r>
        <w:t>- 3/3 -</w:t>
      </w:r>
    </w:p>
    <w:p>
      <w:r>
        <w:t>C/8898/2018-5 PAR CES MOTIFS, La Chambre des prud'hommes, groupe 5 :</w:t>
      </w:r>
    </w:p>
    <w:p>
      <w:r>
        <w:t>Ordonne la reprise de la procédure. Cela fait : Raye la cause du rôle. Siégeant : Madame Sylvie DROIN, présidente; Monsieur Michael RUDERMANN, Monsieur Willy KNOPFEL, juges; Madame Chloé RAMAT, greffière.</w:t>
      </w:r>
    </w:p>
    <w:p>
      <w:r>
        <w:t>Indication des voies de recours et valeur litigieuse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