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CAPH/26/2021 vom 11. Februar 2021</w:t>
      </w:r>
    </w:p>
    <w:p>
      <w:r>
        <w:t>GE Cour de justice, 2021-02-11, FR</w:t>
      </w:r>
    </w:p>
    <w:p>
      <w:r>
        <w:rPr>
          <w:b/>
        </w:rPr>
        <w:t xml:space="preserve">Quelle: </w:t>
      </w:r>
      <w:r>
        <w:t>https://mcp.opencaselaw.ch/entscheid/ge_gerichte_CAPH_26_2021</w:t>
      </w:r>
    </w:p>
    <w:p>
      <w:r>
        <w:t>FR: GE_GERICHTE CAPH/26/2021 du 11 février 2021</w:t>
      </w:r>
    </w:p>
    <w:p>
      <w:r>
        <w:t>IT: GE_GERICHTE CAPH/26/2021 del 11 febbraio 2021</w:t>
      </w:r>
    </w:p>
    <w:p>
      <w:pPr>
        <w:pStyle w:val="Heading2"/>
      </w:pPr>
      <w:r>
        <w:t>Erwägungen</w:t>
      </w:r>
    </w:p>
    <w:p>
      <w:r>
        <w:rPr>
          <w:b/>
        </w:rPr>
        <w:t>E. 1</w:t>
      </w:r>
    </w:p>
    <w:p>
      <w:r>
        <w:t>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est recevable (art. 130, 131 et 321 CPC).</w:t>
      </w:r>
    </w:p>
    <w:p>
      <w:r>
        <w:rPr>
          <w:b/>
        </w:rPr>
        <w:t>E. 1.3</w:t>
      </w:r>
    </w:p>
    <w:p>
      <w:r>
        <w:t>Les faits allégués et les pièces déposées par les parties devant la Cour, qui ne l'avaient pas été devant le Tribunal, sont nouveaux et, partant, irrecevables (art. 326 al. 1 CPC).</w:t>
      </w:r>
    </w:p>
    <w:p>
      <w:r>
        <w:t>- 8/16 -</w:t>
      </w:r>
    </w:p>
    <w:p>
      <w:r>
        <w:t>C/13035/2019-3</w:t>
      </w:r>
    </w:p>
    <w:p>
      <w:r>
        <w:rPr>
          <w:b/>
        </w:rPr>
        <w:t>E. 1.4</w:t>
      </w:r>
    </w:p>
    <w:p>
      <w:r>
        <w:t>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1.5</w:t>
      </w:r>
    </w:p>
    <w:p>
      <w:r>
        <w:t>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w:t>
      </w:r>
    </w:p>
    <w:p>
      <w:r>
        <w:rPr>
          <w:b/>
        </w:rPr>
        <w:t>E. 2</w:t>
      </w:r>
    </w:p>
    <w:p>
      <w:r>
        <w:t>La recourante conclut, sans motivation sur ce point – ce qui le rend irrecevable – à la suspension de la procédure dans l'attente d'une décision dans la procédure pénale relative à sa plainte complémentaire. En tout état, la décision ordonnant la suspension de la cause (art. 126 al. 1 CPC) doit être compatible avec le droit constitutionnel d'obtenir un jugement dans un délai raisonnable (art. 29 al. 1 Cst.). Elle ne doit être admise qu'exceptionnellement, en particulier lorsqu'il se justifie d'attendre la décision d'une autre autorité, ce qui permettrait de trancher une question décisive (ATF 135 III 127 consid. 3.4). En l'absence d'explications plus précises de la recourante, rien n'indique que les éléments de la procédure pénale seraient décisifs à ce stade, de sorte que la suspension requise ne se justifie pas.</w:t>
      </w:r>
    </w:p>
    <w:p>
      <w:r>
        <w:rPr>
          <w:b/>
        </w:rPr>
        <w:t>E. 3</w:t>
      </w:r>
    </w:p>
    <w:p>
      <w:r>
        <w:t>La recourante reproche tout d'abord au Tribunal une constatation manifestement inexacte des faits. Les éléments relevés par la recourante, découlant du dossier de première instance, ont été intégrés dans l'état de fait dressé ci-dessus dans la mesure de leur pertinence.</w:t>
      </w:r>
    </w:p>
    <w:p>
      <w:r>
        <w:rPr>
          <w:b/>
        </w:rPr>
        <w:t>E. 4</w:t>
      </w:r>
    </w:p>
    <w:p>
      <w:r>
        <w:t>La recourante fait ensuite valoir une violation du droit en lien avec la circonstance que les premiers juges n'ont pas d'entrée de cause retenu leur incompétence ratione materiae et déclaré la demande de l'intimé irrecevable.</w:t>
      </w:r>
    </w:p>
    <w:p>
      <w:r>
        <w:rPr>
          <w:b/>
        </w:rPr>
        <w:t>E. 4.1</w:t>
      </w:r>
    </w:p>
    <w:p>
      <w:r>
        <w:t>Les faits doublement pertinents sont des faits déterminants non seulement pour la compétence du tribunal mais aussi pour le bien-fondé de l'action (ATF 142 III 466 consid. 4.1; arrêt du Tribunal fédéral 4A_368/2016 du 5 septembre 2016 consid. 2.2). Lorsqu'un canton - tel le canton de Genève (let. B.a supra) - institue une juridiction spécialisée pour connaître des litiges découlant d'un contrat de</w:t>
      </w:r>
    </w:p>
    <w:p>
      <w:r>
        <w:t>- 9/16 -</w:t>
      </w:r>
    </w:p>
    <w:p>
      <w:r>
        <w:t>C/13035/2019-3 travail, ledit contrat constitue un fait doublement pertinent (ATF 137 III 32 consid. 2.3; arrêt précité 4A_10/2017 consid. 1). En présence de tels faits, la jurisprudence prescrit en principe le procédé suivant, intitulé «théorie des faits doublement pertinents» ou à double pertinence: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p. 298 et 6.1 p. 301). Si la qualification du rapport contractuel pose une question délicate de délimitation, celle-ci devra être élucidée lors de l'examen du bien-fondé de la prétention au fond, en même temps que celle de savoir si un contrat a réellement été passé (ATF 142 III 466 consid. 4.1; 137 III 32 consid. 2.4.2; arrêt 4A_510/2019 du 29 octobre 2019 consid. 2).</w:t>
      </w:r>
    </w:p>
    <w:p>
      <w:r>
        <w:t>Si, en fonction de l'examen restreint aux éléments précités, le juge arrive à la conclusion qu'il n'est pas compétent, il doit rendre une décision d'irrecevabilité (ATF 141 III 294 consid. 5.2; arrêt du Tribunal fédéral 4A_73/2015 du 26 juin 2015 consid. 4.1.2). On précisera encore qu'il est fait exception à l'application de la théorie de la double pertinence notamment en cas d'abus de droit de la part du demandeur, par exemple lorsque la demande est présentée sous une forme destinée à en déguiser la nature véritable, lorsque les allégués sont manifestement faux, que la thèse de la demande apparaît d'emblée spécieuse ou incohérente, ou se trouve réfutée immédiatement et sans équivoque par la réponse et les documents de la partie défenderesse (ATF 141 III 294 consid. 5.3; 136 III 486 consid. 4; arrêt du Tribunal fédéral 4A.484/2018 du 10 décembre 2019 consid. 5.2).</w:t>
      </w:r>
    </w:p>
    <w:p>
      <w:r>
        <w:rPr>
          <w:b/>
        </w:rPr>
        <w:t>E. 4.2</w:t>
      </w:r>
    </w:p>
    <w:p>
      <w:r>
        <w:t>En l'occurrence, les allégués, formés dans le cadre d'une procédure simplifiée, et pièces produites par l'intimé ne permettaient pas au Tribunal, à leur simple lecture, de se déclarer incompétent d'entrée de cause.</w:t>
      </w:r>
    </w:p>
    <w:p>
      <w:r>
        <w:t>Rien ne conduisait à ce stade à anticiper que le contrat de travail, fût-il non signé, et l'organigramme déposés par l'intimé seraient argués de faux. Certes des factures ont été versées à l'appui de la requête, ce qui est insolite en lien avec des prétentions relevant de rapports de travail, mais l'intimé a formé un allégué à ce sujet, qui contrairement à l'avis de la recourante, n'apparaît pas en lui-même incohérent. Enfin, la production du résultat d'une activité, sous forme de rapport, n'est pas concluante s'agissant de la qualification de ladite activité.</w:t>
      </w:r>
    </w:p>
    <w:p>
      <w:r>
        <w:t>Il n'y a dès lors pas lieu de reprocher au Tribunal d'avoir retenu sa compétence (implicitement, en requérant une réponse de la recourante par son ordonnance du</w:t>
      </w:r>
    </w:p>
    <w:p>
      <w:r>
        <w:t>- 10/16 -</w:t>
      </w:r>
    </w:p>
    <w:p>
      <w:r>
        <w:t>C/13035/2019-3 18 octobre 2019) lors du premier examen restreint, imposé par l'application de la théorie des faits de double pertinence.</w:t>
      </w:r>
    </w:p>
    <w:p>
      <w:r>
        <w:t>Le grief de la recourante est ainsi infondé.</w:t>
      </w:r>
    </w:p>
    <w:p>
      <w:r>
        <w:rPr>
          <w:b/>
        </w:rPr>
        <w:t>E. 5</w:t>
      </w:r>
    </w:p>
    <w:p>
      <w:r>
        <w:t>A bien la comprendre, la recourante reproche ensuite aux premiers juges, qui ont correctement selon elle, qualifié de mandat les relations entre les parties, de ne pas avoir rejeté les prétentions de l'intimé sans en examiner le bien-fondé, sur la base des principes dégagés dans l'ATF 142 III 294, mais d'être entrés en matière, en faisant une application qui l'a surprise de l'arrêt du Tribunal fédéral non publié 4A_484/2018, rendu postérieurement à sa réponse de première instance.</w:t>
      </w:r>
    </w:p>
    <w:p>
      <w:r>
        <w:rPr>
          <w:b/>
        </w:rPr>
        <w:t>E. 5.1</w:t>
      </w:r>
    </w:p>
    <w:p>
      <w:r>
        <w:t>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(ATF 142 III 467 consid. 4.1; 141 III 294 consid. 5.2). Ainsi, le tribunal des prud'hommes, respectivement le tribunal des baux doit rejeter la demande si, en examinant le fond, il constate l'inexistence d'un contrat de travail, respectivement d'un contrat de bail à loyer (arrêts précités 4A_73/2015 consid. 4.1.2 et 4A_10/2017 consid. 1; arrêt du Tribunal fédéral 4A_186/2017 du 4 décembre 2017 consid. 2).</w:t>
      </w:r>
    </w:p>
    <w:p>
      <w:r>
        <w:t>Dans son arrêt 4A_484/2018 du 10 décembre 2019, le Tribunal fédéral a relevé que l'espèce qui lui était soumise avait pour particularité qu'un autre fondement [i.e que le contrat de travail] était invoqué pour les prétentions émises. Ce cas de figure n'était pas envisagé dans la jurisprudence précitée. Toutefois, sous l'empire de l'ancienne loi d'organisation judiciaire (OJ), il avait été retenu qu'une juridiction spécialisée, qu'elle soit instituée par une loi cantonale (prud'hommes) ou fédérale, ne saurait refuser d'étendre son examen aux moyens de droit fédéral invoqués concurremment avec le droit particulier qui fonde la compétence spéciale. Le principe de l'application d'office du droit fédéral (iura novit curia) s'oppose au partage d'une cause civile en procès distincts, selon les moyens de droit fédéral invoqués, et impose dans cette mesure une attraction de compétence, dont la loi ou la jurisprudence doivent dégager les règles (ATF 92 II 305 consid. 5 cf. aussi ATF 91 II 63 consid. 3; 95 II 242 consid. 3; 125 III 82 consid. 3 et les arrêts cités; plus récemment, ATF 137 III 311 consid. 5.2.1). Dans le cas d'espèce, le noeud du litige était bel et bien le contrat de travail. Par attraction, la juridiction spécialisée tenue d'appliquer d'office le droit fédéral (art. 57 CPC) était aussi compétente pour examiner si les conclusions pouvaient s'appuyer sur un autre fondement juridique que le contrat de travail (consid. 5.4, 5.5).</w:t>
      </w:r>
    </w:p>
    <w:p>
      <w:r>
        <w:t>Cet arrêt a fait l'objet de divers commentaires. Pour BOHNET (Le double paradoxe de la théorie des faits de double pertinence; commentaire de l'arrêt du</w:t>
      </w:r>
    </w:p>
    <w:p>
      <w:r>
        <w:t>- 11/16 -</w:t>
      </w:r>
    </w:p>
    <w:p>
      <w:r>
        <w:t>C/13035/2019-3 Tribunal fédéral 4A_484/2018 in newsletter droitdutravail.ch février 2020), le juge doit lorsque sa compétence a été retenue sur la base de la théorie des faits de double pertinence, examiner les prétentions du demandeur quel que soit leur fondement, même s'il s'avère finalement qu'il n'y a pas de relations de travail. Si le fait doublement pertinent est finalement nié, la demande doit être rejetée, "à moins qu'un autre fondement puisse fonder la prétention du demandeur". Le commentateur relève deux paradoxes à la théorie: d'une part le défendeur souhaite que la demande soit jugée irrecevable – et non infondée – peu important que la demande puisse être redéposée, d'autre part, un tribunal spécialisé doit examiner une prétention selon un fondement pour lequel il n'est en principe pas compétent matériellement. ______ (Concours d'actions – La juridiction spécialisée doit sortir de son domaine de compétence, in CPC Online – Sélection du 31 janvier 2020) approuve la solution du Tribunal fédéral, relevant que le juge spécialisé ne peut pas, après avoir instruit les faits de double pertinence et constaté que le fondement juridique invoqué, qui fonde sa compétence, n'est en définitive pas prouvé, se limiter à déclarer la demande irrecevable, ni contourner l'art. 57 CPC en rejetant la demande au fond uniquement en ce qui concerne le fondement juridique qui relève de sa compétence sans examiner d'autre fondement juridique de la prétention invoquée. La solution consistant à admettre que l'autorité de la chose jugée ne s'étend alors qu'au fondement juridique examiné par le tribunal et non à tout autre fondement juridique possible n'est pas compatible avec la notion – de droit fédéral – d'identité du litige telle qu'elle ressort de la théorie de l'objet du litige binôme.</w:t>
      </w:r>
    </w:p>
    <w:p>
      <w:r>
        <w:rPr>
          <w:b/>
        </w:rPr>
        <w:t>E. 5.2</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(ATF 84 II 493 consid. 2). La dénomination d'un contrat n'est pas déterminante pour évaluer sa nature juridique (art. 18 al. 1 CO; ATF 129 III 664 consid. 3.1).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4A_200/2015 du 3 septembre 2015 consid. 4.2.1 et 4P.337/2005 du 21 mars 2006 consid. 3.3.2). Le contrat de travail se distingue avant tout des autres contrats de prestation de services, en particulier du mandat, par l'existence d'un lien de subordination (ATF 125 III 78 consid. 4; 112 II 41 consid. 1a/aa p. 46 et consid. 1a/bb ), qui place le travailleur dans la dépendance de l'employeur sous l'angle personnel, organisationnel et temporel, et dans une certaine mesure économique. Le</w:t>
      </w:r>
    </w:p>
    <w:p>
      <w:r>
        <w:t>- 12/16 -</w:t>
      </w:r>
    </w:p>
    <w:p>
      <w:r>
        <w:t>C/13035/2019-3 travailleur est assujetti à la surveillance, aux ordres et instructions de l'employeur; il est intégré dans l'organisation de travail d'autrui et y reçoit une place déterminée (arrêt du Tribunal fédéral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du Tribunal fédéral précité du 21 mars 2006 consid. 3.3.2 et les références citées), le fait que les conditions de temps et de lieu dans lesquelles le travail doit être exécuté soient fixées dans le contrat (arrêt du Tribunal fédéral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4C.216/1994 du Tribunal fédéral du 21 mars 1995 consid. 1a).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(arrêt du Tribunal fédéral 4A_194/2011 du 5 juillet 2011 consid. 5.6.1). Dans un tel cas, plaident notamment en faveur du contrat de travail la rémunération fixe ou périodique, la mise à disposition d'une place de travail et des outils de travail, ainsi que la prise en charge par l'employeur du risque de l'entreprise […]; le travailleur renonce à participer au marché comme entrepreneur assumant le risque économique et abandonne à un tiers l'exploitation de sa prestation, en contrepartie d'un revenu assuré (arrêt du Tribunal fédéral 4A_602/2013 du 27 mars 2014 consid. 3.2).</w:t>
      </w:r>
    </w:p>
    <w:p>
      <w:r>
        <w:t>- 13/16 -</w:t>
      </w:r>
    </w:p>
    <w:p>
      <w:r>
        <w:t>C/13035/2019-3 Seul l'examen de l'ensemble des circonstances du cas concret permet de déterminer si le travail est effectué de manière dépendante ou indépendante (ATF 129 III 664 consid. 3.2; 112 II 41 consid. 1a/aa).</w:t>
      </w:r>
    </w:p>
    <w:p>
      <w:r>
        <w:rPr>
          <w:b/>
        </w:rPr>
        <w:t>E. 5.3</w:t>
      </w:r>
    </w:p>
    <w:p>
      <w:r>
        <w:t>La rémunération du mandataire est due en vertu de l'art. 394 al. 3 CO. En cas de violation du mandat, la jurisprudence distingue entre la totale inexécution et l'exécution défectueuse de celui-ci. En cas d'inexécution totale, soit lorsque le mandataire demeure inactif ou que ses prestations se révèlent inutiles ou inutilisables (vollständig unbrauchbar), celui-ci perd son droit à la rémunération (ATF 124 III 423 consid. 4a; arrêt du Tribunal fédéral 4A_89/2017 consid. 5.2.3).</w:t>
      </w:r>
    </w:p>
    <w:p>
      <w:r>
        <w:t>En revanche, même en cas d'exécution défectueuse, le droit du mandataire à des honoraires subsiste, mais le montant des honoraires convenus (Honorarforderung)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3b, rappelant un principe généralement admis dans la jurisprudence antérieure; arrêts du Tribunal fédéral 4A_89/2017 précité consid. 5.2.2; 4A_287/2015 du 22 juillet 2015 consid. 2.1). Le droit du mandant à la réduction existe même lorsque les honoraires ont été fixés de manière forfaitaire (arrêt du Tribunal fédéral 4A_287/2015 précité consid. 2.1 in fine).</w:t>
      </w:r>
    </w:p>
    <w:p>
      <w:r>
        <w:rPr>
          <w:b/>
        </w:rPr>
        <w:t>E. 5.4</w:t>
      </w:r>
    </w:p>
    <w:p>
      <w:r>
        <w:t>En l'espèce, la recourante approuve la qualification juridique donnée par le Tribunal aux relations entre les parties, tandis que l'intimé, dans sa réponse, persiste à considérer que celles-ci relevaient du contrat de travail.</w:t>
      </w:r>
    </w:p>
    <w:p>
      <w:r>
        <w:t>Il s'agit d'une question de droit (le juge n'étant pas lié par les déclarations des parties sur ce point) qui, de surcroît, est décisive en ce qui concerne la compétence ratione materiae, examinée d'office (art. 59 al. 2 let. b CPC). Divers critères développés par la jurisprudence rappelée ci-dessus permettent de la trancher. Dans le cadre d'une procédure simplifiée comme en l'occurrence, dans laquelle l'existence d'un contrat de travail est prétendue, le juge établit les faits d'office sous l'angle de la maxime inquisitoriale sociale, ce que le Tribunal n'a effectué que de façon partielle in casu. S'il a, dans son appréciation des éléments de la relation contractuelle, accordé un poids important à l'existence des factures établies par l'intimé, il n'a pas recueilli de déclaration suffisante de la recourante sur l'allégué qui y était lié, contesté en bloc, selon lequel l'intimé exposait pourquoi il aurait procédé de la sorte avec</w:t>
      </w:r>
    </w:p>
    <w:p>
      <w:r>
        <w:t>- 14/16 -</w:t>
      </w:r>
    </w:p>
    <w:p>
      <w:r>
        <w:t>C/13035/2019-3 l'accord prétendu de sa partie adverse. Le Tribunal n'a pas non plus complètement investigué les circonstances relatives au rapport de subordination, lequel est central ainsi que le rappelle la jurisprudence citée ci-dessus; en particulier les critères de liberté d'organisation, de l'obligation de rendre compte, du risque économique n'ont pas fait l'objet d'une instruction véritable, par exemple sous la forme d'une déposition des parties au sens de l'art. 192 CPC. Or, ces critères ont un poids plus décisif que ceux, formels, investigués par les premiers juges, notamment les données résultant d'organigrammes ou les présentations de l'intéressé, soit l'essentiel des points évoqués par les témoins, ou encore la perception de charges sociales. Au demeurant, les déclarations des témoins D______ et G______ ne sont pas aussi univoques que l'ont retenu les premiers juges, puisque, outre la qualification d'"externe", sont évoquées les responsabilités de développement de marché (voire de prises de commande citées par la première des témoins précités) par l'intimé qui "faisait partie du département commercial" respectivement "était affilié au département commercial", ce qui ne semble prima facie pas en lien avec l'audit allégué par la recourante. Il apparait ainsi que la décision du Tribunal sur la qualification du contrat liant les parties était prématurée.</w:t>
      </w:r>
    </w:p>
    <w:p>
      <w:r>
        <w:t>En tout état, les premiers juges ont retenu non seulement qu'ils étaient compétents pour connaître de la demande de l'intimé, mais encore ont statué sur celle-ci, sans avoir recueilli de détermination de la recourante, s'agissant en particulier de l'application au cas présent de l'espèce du Tribunal fédéral rendue en décembre 2019, soit postérieurement à la réponse (mais antérieurement à la date des plaidoiries finales). Cette espèce était d'ailleurs différente de la présente, qui ne comporte qu'un chef de conclusions en paiement d'une rémunération et non plusieurs; les commentateurs cités ci-dessus paraissent toutefois ne pas opérer une telle distinction et approuver, fût-ce avec nuances, le principe du jugement d'une prétention ne relevant pas de la compétence matérielle de la juridiction spécialisée. Sur ce point, les premiers juges ont procédé à un calcul de prétentions sur des bases temporelles et financières qu'aucune des parties n'avaient proposées et qui paraissent étrangères au mode de rémunération d'un mandataire supposé. Au vu des éléments précités qui ne sont pas conformes au droit, le recours est fondé. La décision attaquée sera ainsi annulée, et la cause renvoyée aux premiers juges (art. 327 al. 3 let. a CPC). Ceux-ci poursuivront l'instruction, et veilleront à procéder dans le respect de la maxime inquisitoriale sociale, à tout le moins tant qu'il s'agit de déterminer si les rapports contractuels entre les parties relèvent du contrat de travail, et du droit d'être entendues des parties.</w:t>
      </w:r>
    </w:p>
    <w:p>
      <w:r>
        <w:t>- 15/16 -</w:t>
      </w:r>
    </w:p>
    <w:p>
      <w:r>
        <w:t>C/13035/2019-3</w:t>
      </w:r>
    </w:p>
    <w:p>
      <w:r>
        <w:rPr>
          <w:b/>
        </w:rPr>
        <w:t>E. 6</w:t>
      </w:r>
    </w:p>
    <w:p>
      <w:r>
        <w:t>Il n'est pas perçu de frais (art. 114 let. c CPC), au vu de la valeur litigieuse et en tant que le litige porte sur un contrat de travail, ce qui, en l'état de la procédure est une condition encore réalisée.</w:t>
      </w:r>
    </w:p>
    <w:p>
      <w:r>
        <w:t>Il n'est pas alloué de dépens (art. 22 al. 2 CPC).</w:t>
      </w:r>
    </w:p>
    <w:p>
      <w:r>
        <w:t>Au vu de l'issue du recours, il n'est pas nécessaire de statuer sur la conclusion de la recourante liée à une amende pour téméraire plaideur. * * * * *</w:t>
      </w:r>
    </w:p>
    <w:p>
      <w:r>
        <w:t>- 16/16 -</w:t>
      </w:r>
    </w:p>
    <w:p>
      <w:r>
        <w:t>C/13035/2019-3 PAR CES MOTIFS, La Chambre des prud'hommes, groupe 3 : A la forme : Déclare recevable le recours formé par A______ SA contre le jugement rendu par le Tribunal des prud'hommes le 30 avril 2020. Au fond : Annule ce jugement. Renvoie la cause au Tribunal des prud'hommes pour instruction complémentaire et nouvelle décision. Dit qu'il n'est pas perçu de frais judiciaires et qu'il n'est pas alloué de dépens. Siégeant : Madame Sylvie DROIN, présidente; Monsieur Claudio PANNO, juge employeur; Madame Agnès MINDER-JAEGER,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