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CAPH/26/2013 vom 11. April 2013</w:t>
      </w:r>
    </w:p>
    <w:p>
      <w:r>
        <w:t>GE Cour de justice, 2013-04-11, FR</w:t>
      </w:r>
    </w:p>
    <w:p>
      <w:r>
        <w:rPr>
          <w:b/>
        </w:rPr>
        <w:t xml:space="preserve">Quelle: </w:t>
      </w:r>
      <w:r>
        <w:t>https://mcp.opencaselaw.ch/entscheid/ge_gerichte_CAPH_26_2013</w:t>
      </w:r>
    </w:p>
    <w:p>
      <w:r>
        <w:t>FR: GE_GERICHTE CAPH/26/2013 du 11 avril 2013</w:t>
      </w:r>
    </w:p>
    <w:p>
      <w:r>
        <w:t>IT: GE_GERICHTE CAPH/26/2013 del 11 aprile 2013</w:t>
      </w:r>
    </w:p>
    <w:p>
      <w:pPr>
        <w:pStyle w:val="Heading2"/>
      </w:pPr>
      <w:r>
        <w:t>Erwägungen</w:t>
      </w:r>
    </w:p>
    <w:p>
      <w:r>
        <w:rPr>
          <w:b/>
        </w:rPr>
        <w:t>E. 1</w:t>
      </w:r>
    </w:p>
    <w:p>
      <w:r>
        <w:t>L'appel est recevable, dans les affaires patrimoniales, si la valeur litigieuse au dernier état de conclusions est de 10'000 fr. au moins (art. 308 CPC).</w:t>
      </w:r>
    </w:p>
    <w:p>
      <w:r>
        <w:t>Le recours est recevable contre les décisions finales de première instance qui ne peuvent faire l'objet d'un appel (art. 319 let. a CPC).</w:t>
      </w:r>
    </w:p>
    <w:p>
      <w:r>
        <w:t>Le recours, écrit et motivé, est introduit auprès de l'instance de recours dans les 30 jours à compter de la notification de la décision motivée ou de la notification postérieure de la motivation (art. 321 al. 1 CPC).</w:t>
      </w:r>
    </w:p>
    <w:p>
      <w:r>
        <w:t>L'art. 145 al. 1 let. c CPC prévoit que les délais légaux ne courent pas du 18 décembre au 2 janvier.</w:t>
      </w:r>
    </w:p>
    <w:p>
      <w:r>
        <w:t>Compte tenu de la valeur litigieuse d'espèce (9'501 fr. ), non contestée, c'est bien un recours qui est ouvert contre le jugement attaqué.</w:t>
      </w:r>
    </w:p>
    <w:p>
      <w:r>
        <w:t>Ce recours, qui respecte les dispositions précitées, est recevable, à l'exception des allégués nouveaux qu'il comporte (art. 326 al. 1 CPC).</w:t>
      </w:r>
    </w:p>
    <w:p>
      <w:r>
        <w:rPr>
          <w:b/>
        </w:rPr>
        <w:t>E. 2</w:t>
      </w:r>
    </w:p>
    <w:p>
      <w:r>
        <w:t>let. b ch. 2 CPC), puis rendront une nouvelle décision.</w:t>
      </w:r>
    </w:p>
    <w:p>
      <w:r>
        <w:rPr>
          <w:b/>
        </w:rPr>
        <w:t>E. 2.1</w:t>
      </w:r>
    </w:p>
    <w:p>
      <w:r>
        <w:t>Le recours est recevable pour a. violation du droit, b. constatation manifestement inexacte des faits (art. 321 CPC).</w:t>
      </w:r>
    </w:p>
    <w:p>
      <w:r>
        <w:t>Ce dernier grief se recoupe avec celui d'arbitraire (art. 9 Cst) dans l'appréciation des preuves ou dans l'établissement des faits. Il ne peut être invoqué que dans la mesure où ladite appréciation est susceptible d'avoir une incidence déterminante</w:t>
      </w:r>
    </w:p>
    <w:p>
      <w:r>
        <w:t>- 6/8 -</w:t>
      </w:r>
    </w:p>
    <w:p>
      <w:r>
        <w:t>C/18546/2011-5 sur le sort de la cause (JEANDIN, Code de procédure civile commenté, ad art. 321 n. 5, et les références citées).</w:t>
      </w:r>
    </w:p>
    <w:p>
      <w:r>
        <w:rPr>
          <w:b/>
        </w:rPr>
        <w:t>E. 2.2</w:t>
      </w:r>
    </w:p>
    <w:p>
      <w:r>
        <w:t>L'art. 337 al. 1 CO consacre le droit de résilier sans délai pour de justes motifs. 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w:t>
      </w:r>
    </w:p>
    <w:p>
      <w:r>
        <w:t>Une infraction pénale commise au détriment de l'autre partie constitue en règle générale un motif justifiant la résiliation immédiate (ATF 137 III 303 consid. 2.1)</w:t>
      </w:r>
    </w:p>
    <w:p>
      <w:r>
        <w:rPr>
          <w:b/>
        </w:rPr>
        <w:t>E. 2.3</w:t>
      </w:r>
    </w:p>
    <w:p>
      <w:r>
        <w:t>En l'espèce, le jugement a retranscrit de façon partiellement incorrecte la déposition du témoin F______, portée au procès-verbal d'audience, dans sa partie en fait. Il ne résulte en effet pas des déclarations protocolées que le témoin aurait mentionné la présence de "nombreux policiers". Le Tribunal a ensuite, sur la base de ce témoignage, considéré comme prouvé que la perquisition "avait été un événement très traumatisant", ce qui, au demeurant, n'avait pas été allégué par l'intimée. Pareille déduction ne pouvait manifestement pas être opérée à partir des dires du témoin. L'appréciation du témoignage, qui porte sur des faits pertinents pour la solution du litige, est ainsi insoutenable.</w:t>
      </w:r>
    </w:p>
    <w:p>
      <w:r>
        <w:t>La réalité de la perquisition est toutefois établie, de même que l'existence d'une plainte pénale dirigée contre l'associé-gérant de la recourante, et d'une enquête de la Commission de surveillance des professions de la santé.</w:t>
      </w:r>
    </w:p>
    <w:p>
      <w:r>
        <w:t>Ces éléments peuvent légitimement faire naître des interrogations dans l'esprit d'un employé, sans représenter pour autant, ex officio, des manquements particulièrement graves justifiant un abandon de poste.</w:t>
      </w:r>
    </w:p>
    <w:p>
      <w:r>
        <w:t>L'intimée ne se prévaut d'ailleurs pas uniquement des faits précités pour justifier sa démission avec effet immédiat; elle se réfère également à des informations reçues du médecin-responsable, de collaborateurs de l'Office AI et de son association professionnelle.</w:t>
      </w:r>
    </w:p>
    <w:p>
      <w:r>
        <w:t>Il est constant que la dénonciation (directe, ou indirecte via le E______) aux autorités de la situation prévalant prétendument à A______ est le fait du médecin- responsable du Centre, qui, à lire notamment le message électronique adressé à</w:t>
      </w:r>
    </w:p>
    <w:p>
      <w:r>
        <w:t>- 7/8 -</w:t>
      </w:r>
    </w:p>
    <w:p>
      <w:r>
        <w:t>C/18546/2011-5 l'intimée le 30 juin 2011, a pris un parti peu nuancé, quel qu'en soit le bien-fondé. Il est aussi avéré que ce praticien s'est établi dans un autre centre, avec la volonté d'être accompagnée de plusieurs employés de la recourante, dont l'intimée. A ce sujet, si celle-ci a affirmé, sans être démentie, qu'elle n'avait pas travaillé dans cet autre centre, on ignore si elle a eu l'intention de le faire, comme cela semblerait résulter du courrier diffusé aux patients.</w:t>
      </w:r>
    </w:p>
    <w:p>
      <w:r>
        <w:t>Quant aux renseignements que l'intimée aurait obtenus, selon ses dires, de collaborateurs de l'Office AI et de son association professionnelle, rien à la procédure n'en atteste en l'état l'existence, contrairement à ce qu'ont retenu les premiers juges qui les ont implicitement considérés comme établis.</w:t>
      </w:r>
    </w:p>
    <w:p>
      <w:r>
        <w:t>L'intimée n'a pas non plus rapporté de réaction de l'associé-gérant de l'intimée à la transmission du message du médecin-répondant du 30 juin 2011.</w:t>
      </w:r>
    </w:p>
    <w:p>
      <w:r>
        <w:t>Dans ces circonstances, il n'est pas possible de déterminer en l'état de quelles connaissances disposait l'intimée justifiant selon elle la perte totale de confiance invoquée dans son courrier de démission, et partant de trancher le caractère justifié ou non de celle-ci.</w:t>
      </w:r>
    </w:p>
    <w:p>
      <w:r>
        <w:t>Il s'ensuit que le recours devra être admis.</w:t>
      </w:r>
    </w:p>
    <w:p>
      <w:r>
        <w:t>La cause n'étant pas en état d'être jugée, elle sera renvoyée aux premiers juges (art. 327 al. 3 CPC), qui poursuivront d'office l'établissement des faits (art. 247 al. 1 et</w:t>
      </w:r>
    </w:p>
    <w:p>
      <w:r>
        <w:rPr>
          <w:b/>
        </w:rPr>
        <w:t>E. 3</w:t>
      </w:r>
    </w:p>
    <w:p>
      <w:r>
        <w:t>Il n'est pas perçu de frais (art. 114 let. c CPC) ni alloué de dépens (art. 22 al. 2 LaCC). * * * * *</w:t>
      </w:r>
    </w:p>
    <w:p>
      <w:r>
        <w:t>- 8/8 -</w:t>
      </w:r>
    </w:p>
    <w:p>
      <w:r>
        <w:t>C/18546/2011-5 PAR CES MOTIFS, La Chambre des prud'hommes, groupe 5 : A la forme : Déclare recevable le recours formé par A______ contre le jugement rendu le 21 novembre 2012 par le Tribunal des prud'hommes. Au fond : Admet ce recours. Cela fait : Annule le jugement attaqué. Renvoie la cause au Tribunal des prud'hommes pour instruction complémentaire et nouvelle décision. Siégeant : Madame Sylvie DROIN, Madame Denise BOEX, juge employeur, Monsieur Laurent NEPHTALI, juge salarié, Madame Véronique BULUNDWE-LEVY, greffière. .</w:t>
      </w:r>
    </w:p>
    <w:p>
      <w:r>
        <w:t>Indication des voies de recours et valeur litigieuse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