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CAPH/24/2024 vom 24. Mai 2022</w:t>
      </w:r>
    </w:p>
    <w:p>
      <w:r>
        <w:t>GE Cour de justice, 2022-05-24, FR</w:t>
      </w:r>
    </w:p>
    <w:p>
      <w:r>
        <w:rPr>
          <w:b/>
        </w:rPr>
        <w:t xml:space="preserve">Quelle: </w:t>
      </w:r>
      <w:r>
        <w:t>https://mcp.opencaselaw.ch/entscheid/ge_gerichte_CAPH_24_2024</w:t>
      </w:r>
    </w:p>
    <w:p>
      <w:r>
        <w:t>FR: GE_GERICHTE CAPH/24/2024 du 24 mai 2022</w:t>
      </w:r>
    </w:p>
    <w:p>
      <w:r>
        <w:t>IT: GE_GERICHTE CAPH/24/2024 del 24 maggio 2022</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comme en l’espèce, supérieure à 10'000 fr. (art. 308 al. 1 let. a et al. 2 CPC). Formé en temps utile et selon la forme prescrite par la loi auprès de l’autorité compétente (art. 124 let. a LOJ), l’appel est recevable (art. 130, 131 et 311 al. 1 CPC).</w:t>
      </w:r>
    </w:p>
    <w:p>
      <w:r>
        <w:rPr>
          <w:b/>
        </w:rPr>
        <w:t>E. 1.2</w:t>
      </w:r>
    </w:p>
    <w:p>
      <w:r>
        <w:t>La Chambre de céans revoit la cause en fait et en droit avec un plein pouvoir d’examen (art. 310 CPC).</w:t>
      </w:r>
    </w:p>
    <w:p>
      <w:r>
        <w:t>- 11/19 -</w:t>
      </w:r>
    </w:p>
    <w:p>
      <w:r>
        <w:t>C/16359/2019 Le litige, dont la valeur litigieuse est inférieure à 30'000 fr. est soumis à la procédure simplifiée (art. 243 al. 1 CPC). La maxime inquisitoire sociale s’applique, le juge établissant les faits d’office (art. 247 al. 2 let. b ch. 2 CPC). Il est toutefois lié par les conclusions des parties (art. 58 al. 1 CPC).</w:t>
      </w:r>
    </w:p>
    <w:p>
      <w:r>
        <w:t>- 12/19 -</w:t>
      </w:r>
    </w:p>
    <w:p>
      <w:r>
        <w:t>C/16359/2019</w:t>
      </w:r>
    </w:p>
    <w:p>
      <w:r>
        <w:rPr>
          <w:b/>
        </w:rPr>
        <w:t>E. 2</w:t>
      </w:r>
    </w:p>
    <w:p>
      <w:r>
        <w:t>Au vu du domicile de l’intimé, la cause présente un élément d’extranéité. Les parties ne contestent pas, à juste titre, la compétence des tribunaux genevois (art. 19 ch. 2 let. a CL), ni l’application du droit suisse au présent litige (art. 121 al. 1 LDIP).</w:t>
      </w:r>
    </w:p>
    <w:p>
      <w:r>
        <w:rPr>
          <w:b/>
        </w:rPr>
        <w:t>E. 3</w:t>
      </w:r>
    </w:p>
    <w:p>
      <w:r>
        <w:t>Dans son appel, A______ SA invoque des faits et moyens de preuve nouveaux qui n’avaient pas été invoqués en première instance. Il s’agit d’éléments liés à une plainte pénale dirigée contre G______ pour faux témoignage.</w:t>
      </w:r>
    </w:p>
    <w:p>
      <w:r>
        <w:rPr>
          <w:b/>
        </w:rPr>
        <w:t>E. 3.1</w:t>
      </w:r>
    </w:p>
    <w:p>
      <w:r>
        <w:t>La Cour examine d'office la recevabilité des faits et moyens de preuve nouveaux en appel (REETZ/HILBER, Kommentar zur Schweizerischen Zivilprozessordnung, 3ème édition. 2016, n. 26 ad art. 317 CPC). Selon l'art. 317 al. 1 CPC, qui s'applique aussi aux causes régies par la maxime inquisitoire sociale (ATF 144 III 349 consid. 4.2.1, arrêt du Tribunal fédéral 4A_239/2019 du 27 août 2019 consid. 2.2.2),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3.2</w:t>
      </w:r>
    </w:p>
    <w:p>
      <w:r>
        <w:t>En l’espèce, il ressort des pièces produites que la plainte pénale à l’encontre de G______ a été déposée en raison de son témoignage lors de l’audition du 3 février 2022. La prétendue infraction pénale dont se serait rendu coupable le témoin précité pouvait, dès lors, être invoquée dans le cadre de la procédure de première instance. Or, l’appelante n’explique pas pourquoi elle aurait été empêchée de faire valoir ces faits par-devant le Tribunal. Partant, les éléments nouveaux ainsi que les pièces déposées par l’appelante le 17 août 2022 sont irrecevables au stade de l’appel, étant relevé que ceux-ci sont dépourvus d’incidence sur l’issue du litige.</w:t>
      </w:r>
    </w:p>
    <w:p>
      <w:r>
        <w:rPr>
          <w:b/>
        </w:rPr>
        <w:t>E. 4</w:t>
      </w:r>
    </w:p>
    <w:p>
      <w:r>
        <w:t>Dans le cadre de son mémoire d’appel, l’appelante a conclu à ce qu’il soit ordonné la réouverture des enquêtes et à ce que la Chambre de céans procède à l’audition de tous les témoins entendus en première instance, ainsi qu’à l’audition de D______, E______ et à la confrontation de F______ et G______. 4.1.1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4.1.2 La jurisprudence a notamment déduit du droit d’être entendu (art. 29 al. 2 Cst), en particulier, le droit pour le justiciable qu’il soit donné suite à ses offres de preuves pertinentes (ATF 145 I 73 consid. 7.2.2.1), de fournir des preuves quant</w:t>
      </w:r>
    </w:p>
    <w:p>
      <w:r>
        <w:t>- 13/19 -</w:t>
      </w:r>
    </w:p>
    <w:p>
      <w:r>
        <w:t>C/16359/2019 aux faits de nature à influer sur le sort de la décision et celui de participer à l’administration des preuves (ATF 146 IV 218 consid. 3.1.1; 132 V 368 consid. 3.1). Le droit à la preuve est une composante du droit d’être entendu, qui implique que toute partie a le droit, pour établir un fait pertinent qui n’est pas déjà prouvé, de faire administrer les moyens de preuve adéquats, pour autant qu’ils aient été proposés régulièrement et en temps utile (ATF 140 I 99 consid. 3.4 ; arrêt du Tribunal fédéral 5A_113/2018 du 12 septembre 2018 consid. 4.2.1.1 non publié in ATF 144 III 541).</w:t>
      </w:r>
    </w:p>
    <w:p>
      <w:r>
        <w:rPr>
          <w:b/>
        </w:rPr>
        <w:t>E. 4.2</w:t>
      </w:r>
    </w:p>
    <w:p>
      <w:r>
        <w:t>En l’espèce, l’appelante a explicitement renoncé à l’audition de D______ par le Tribunal lors de l’audience des débats de première instance du 3 février 2022 et n’a jamais sollicité l’audition de E______ en première instance. S’agissant d’une confrontation de F______ et G______, il n’est cependant pas nécessaire de se pencher sur l’argumentation de l’appelante, vu la solution adoptée au consid. 8.2. ci-dessous. En conséquence, il ne sera pas donné suite aux conclusions de l’intéressée tendant à la réouverture des enquêtes, la cause étant en état d’être jugée.</w:t>
      </w:r>
    </w:p>
    <w:p>
      <w:r>
        <w:rPr>
          <w:b/>
        </w:rPr>
        <w:t>E. 5</w:t>
      </w:r>
    </w:p>
    <w:p>
      <w:r>
        <w:t>L’intimé a requis la suspension de la présente cause jusqu’à droit jugé sur la procédure pénale opposant A______ SA et G______.</w:t>
      </w:r>
    </w:p>
    <w:p>
      <w:r>
        <w:rPr>
          <w:b/>
        </w:rPr>
        <w:t>E. 5.1</w:t>
      </w:r>
    </w:p>
    <w:p>
      <w:r>
        <w:t>Selon l’art. 126 al. 1 CPC, le tribunal peut ordonner la suspension de la procédure si des motifs d’opportunité le commandent ; la procédure peut notamment être suspendue lorsque la décision dépend du sort d’un autre procès (HALDY, in Commentaire romand, Code de procédure civile, 2ème édition, 2019, n. 8 ad art. 126 CPC).</w:t>
      </w:r>
    </w:p>
    <w:p>
      <w:r>
        <w:rPr>
          <w:b/>
        </w:rPr>
        <w:t>E. 5.2</w:t>
      </w:r>
    </w:p>
    <w:p>
      <w:r>
        <w:t>Vu la solution adoptée au consid. 8.2. la procédure pénale n’a aucune incidence sur la présente cause de sorte qu’une suspension ne se justifie pas.</w:t>
      </w:r>
    </w:p>
    <w:p>
      <w:r>
        <w:rPr>
          <w:b/>
        </w:rPr>
        <w:t>E. 6</w:t>
      </w:r>
    </w:p>
    <w:p>
      <w:r>
        <w:t>La conclusion de l’Intimé tendant à ce que l’invalidité d’un paragraphe d’une pièce établie par l’appelante soit constatée sera rejetée, faute de constituer une conclusion admissible au sens du CPC.</w:t>
      </w:r>
    </w:p>
    <w:p>
      <w:r>
        <w:rPr>
          <w:b/>
        </w:rPr>
        <w:t>E. 7</w:t>
      </w:r>
    </w:p>
    <w:p>
      <w:r>
        <w:t>L’art. 311 al. 1 CPC impose au recourant de motiver son appel, c’est-à-dire de démontrer le caractère erroné de la décision attaquée. Hormis les cas de vices manifestes, l’autorité d’appel doit en principe se limiter à statuer sur les critiques formulées dans la motivation écrite contre la décision de première instance (ATF 142 III 413 consid. 2.2.4 et 138 III 374 consid. 4.3.1 ; arrêt du Tribunal fédéral 5A_111/2016 du 6 septembre 2016 consid. 5.3).</w:t>
      </w:r>
    </w:p>
    <w:p>
      <w:r>
        <w:rPr>
          <w:b/>
        </w:rPr>
        <w:t>E. 7.2</w:t>
      </w:r>
    </w:p>
    <w:p>
      <w:r>
        <w:t>En l’espèce, l’appelante a conclu à ce qu’il soit constaté que le certificat de travail qu’elle a produit n’a pas à être modifié. Aucun développement du mémoire d’appel n’est toutefois consacré à la motivation de cette conclusion.</w:t>
      </w:r>
    </w:p>
    <w:p>
      <w:r>
        <w:t>- 14/19 -</w:t>
      </w:r>
    </w:p>
    <w:p>
      <w:r>
        <w:t>C/16359/2019 Ainsi, la conclusion de l’appelante à cet égard, qui n’est pas motivée, devra être déclarée irrecevable.</w:t>
      </w:r>
    </w:p>
    <w:p>
      <w:r>
        <w:rPr>
          <w:b/>
        </w:rPr>
        <w:t>E. 8</w:t>
      </w:r>
    </w:p>
    <w:p>
      <w:r>
        <w:t>L’appelante reproche au Tribunal d’avoir usé de son pouvoir d’appréciation de manière incompatible avec la jurisprudence et la doctrine en retenant que le comportement de F______ était constitutif de harcèlement sexuel, de sorte que le licenciement immédiat de B______ n’était pas justifié.</w:t>
      </w:r>
    </w:p>
    <w:p>
      <w:r>
        <w:rPr>
          <w:b/>
        </w:rPr>
        <w:t>E. 8.1</w:t>
      </w:r>
    </w:p>
    <w:p>
      <w:r>
        <w:t>L’art. 337 CO prévoit que l’employeur et le travailleur peuvent résilier immédiatement le contrat en tout temps pour de justes motifs (al. 1 1ère phrase). Sont notamment considérés comme de justes motifs toutes les circonstances qui, selon les règles de la bonne foi, ne permettent pas d’exiger de celui qui a donné le congé la continuation des rapports de travail (al. 2). Selon la jurisprudence, la résiliation immédiate pour « justes motifs » est une mesure exceptionnelle qui doit être admise de manière restrictive. Seul un manquement particulièrement grave peut justifier une telle mesure. Deux conditions cumulatives doivent être remplies pour retenir l’existence d’un juste motif : le manquement imputé au partenaire contractuel doit être objectivement grave et, subjectivement, il doit avoir effectivement détruit le lien de confiance, indispensable au maintien des rapports de travail (arrêt du Tribunal fédéral 4A_35/2017 du 31 mai 2017 consid. 4.3). Par manquement, on entend généralement la violation d’une obligation découlant du contrat de travail, comme par exemple le devoir de fidélité ou de loyauté (arrêt du Tribunal fédéral 4A_35/2017 du 31 mai 2017 consid. 4.3), mais d’autres incidents peuvent aussi justifier une telle mesure (ATF 137 III 303 consid. 2.1.1; arrêt du Tribunal fédéral 4A_225/2018 du 6 juin 2019 consid. 4.1). Ce manquement doit être objectivement propre à détruire le rapport de confiance essentiel au contrat de travail ou, du moins, à l’atteindre si profondément que la continuation des rapports de travail ne peut raisonnablement pas être exigée ; de surcroît, il doit avoir effectivement abouti à un tel résultat. Lorsqu’il est moins grave, le manquement ne peut entraîner une résiliation immédiate que s’il a été répété malgré un avertissement (ATF 142 III 579 consid. 4.2; arrêt du Tribunal fédéral 4A_225/2018 consid. 4.1). L’employeur peut toutefois s’en abstenir lorsqu’il ressort de l’attitude de l’employé qu’une telle démarche serait inutile (ATF 127 III 153 consid. 1 b ; arrêt du Tribunal fédéral 4A_105/2018 du 10 octobre 2018 consid. 3.1). Il appartient à la partie qui se prévaut de justes motifs de résiliation immédiate d’en établir l’existence (art. 8 CC). La partie qui entend se prévaloir d’un fait justifiant la résiliation immédiate du contrat de travail doit agir sans tarder, sous peine de forclusion ; si elle tarde, elle est réputée avoir définitivement renoncé à la résiliation immédiate. Un délai de réflexion de deux à trois jours ouvrables est à cet égard présumé approprié (GLOOR, in Commentaire du contrat de travail, 2ème édition, 2022,</w:t>
      </w:r>
    </w:p>
    <w:p>
      <w:r>
        <w:t>- 15/19 -</w:t>
      </w:r>
    </w:p>
    <w:p>
      <w:r>
        <w:t>C/16359/2019 DUNAND/MAHON [éd.], N 73 ad art. 337 CO ; DONATIELLO in Commentaire romand Code des obligation I, 3ème édition, 2021, THEVENOZ/WERRO [éd.], N 18 ad art. 337 CO). Le juge apprécie librement s’il existe de justes motifs (art. 337 al. 3 CO) ; il applique les règles du droit et de l’équité (art. 4 CC). Savoir si le comportement incriminé atteint la gravité nécessaire dépend des circonstances du cas concret (ATF 142 III 579 consid. 4.2 et les arrêts cités). Dans son appréciation, le juge doit notamment tenir compte de la position et de la responsabilité du travailleur, du type et de la durée des rapports contractuels, de la nature et de l’importance des manquements (ATF 137 III 303 consid. 2.1.1; 130 III 28 consid. 4.1). La position de l’employé, sa fonction et les responsabilités qui lui sont confiées peuvent entraîner un accroissement des exigences quant à sa rigueur et à sa loyauté (arrêts du Tribunal fédéral 4A_225/2018 consid. 4.1 ; 4A_105/2018 du 10 octobre 2018 consid. 3.2.1 et les arrêts cités).</w:t>
      </w:r>
    </w:p>
    <w:p>
      <w:r>
        <w:t>À raison de son obligation de fidélité, l’employé est tenu de sauvegarder les intérêts légitimes de son employeur (art. 321a al. 1 CO) et, par conséquent, de s’abstenir de tout ce qui peut lui nuire (ATF 124 III 25 consid. 3a ; arrêt du Tribunal fédéral 4A_54/2020 du 25 mars 2020 consid. 6.1).</w:t>
      </w:r>
    </w:p>
    <w:p>
      <w:r>
        <w:t>Contrevient notamment à cette obligation le travailleur qui menace l’un de ses collègues ou qui s’en prend physiquement à un autre employé (BRUCHEZ/MANGOLD/SCHWAAB, Commentaire du contrat de travail, 4ème édition, 2019, N 3 ad art. 321a CO).</w:t>
      </w:r>
    </w:p>
    <w:p>
      <w:r>
        <w:rPr>
          <w:b/>
        </w:rPr>
        <w:t>E. 8.1.2</w:t>
      </w:r>
    </w:p>
    <w:p>
      <w:r>
        <w:t>La jurisprudence a souligné que, lorsqu’un employé porte sérieusement atteinte aux droits de la personnalité de l’un de ses collègues, il viole gravement une des obligations découlant du contrat de travail (art. 321a CO), de sorte qu’une résiliation immédiate au sens de l’art. 337 CO peut s’imposer (ATF 127 III 351 consid. 4 b/dd et les références citées). Un acte agressif ou une menace peut, selon les circonstances, justifier ou non un licenciement immédiat (arrêts du Tribunal fédéral 4C.247/2006 consid. 2.6). De justes motifs sont généralement admis si le travailleur commet, à l’occasion de son travail, des infractions pénales (DONATIELLO, op. cit. N 10 ad art. 337 CO).</w:t>
      </w:r>
    </w:p>
    <w:p>
      <w:r>
        <w:rPr>
          <w:b/>
        </w:rPr>
        <w:t>E. 8.2</w:t>
      </w:r>
    </w:p>
    <w:p>
      <w:r>
        <w:t>En l’espèce, le motif du licenciement repose sur le comportement de l’intimé le 10 mars 2021, dans le cadre d’une altercation physique survenue sur le lieu de travail, dans les couloirs de la clinique exploitée par l’appelante. Il convient ainsi d’analyser si ce motif était de nature à justifier une résiliation immédiate du contrat de travail en prenant en compte toutes les circonstances du cas d’espèce. Il ressort des éléments du dossier que l’intimé a, le 10 mars 2021, eu une altercation avec l’un de ses collègues, également employé de l’appelante. À cette occasion,</w:t>
      </w:r>
    </w:p>
    <w:p>
      <w:r>
        <w:t>- 16/19 -</w:t>
      </w:r>
    </w:p>
    <w:p>
      <w:r>
        <w:t>C/16359/2019 alors qu’il se trouvait dans les couloirs de la clinique, il a saisi son collègue par le col et l’a fait tomber au sol. Il est également admis que c’est en raison de l’intervention d’autres employés, qui ont dû s’interposer, que l’altercation a pris fin. Il n’est pas non plus contesté que B______ avait été promu physiothérapeute responsable au sein de la clinique et que, par conséquent, ses responsabilités étaient accrues, son employeur lui faisant entièrement confiance. F______ était, par ailleurs, son subordonné. B______ a invoqué tout au long de la procédure que son comportement était fondé sur une agression physique qu’il aurait dû repousser et sur des insultes à connotations sexuelles dont il aurait fait l’objet. S’agissant du comportement physique de F______, ce dernier a indiqué s’être approché de B______ qui évoquait, dans son pli du 17 mars 2021, s’être senti menacé par ce rapprochement physique. B______ n’évoquait pas alors de tentative de coups de la part de F______. Dans la mesure où aucun témoin n’a confirmé que le précité aurait tenté de donner des coups à l’intimé, il ne peut être retenu que le comportement de B______ serait justifié par la menace d’une agression physique à son encontre. Au demeurant, le témoin K______ n’a pas évoqué avoir vu F______ tenter de donner un coup à B______ avant que celui-ci ne le saisisse au col pour le mettre à terre. Reste à savoir si les propos à connotations sexuelles prononcés par F______ le</w:t>
      </w:r>
    </w:p>
    <w:p>
      <w:r>
        <w:rPr>
          <w:b/>
        </w:rPr>
        <w:t>E. 10</w:t>
      </w:r>
    </w:p>
    <w:p>
      <w:r>
        <w:t>mars 2021 permettaient de justifier l’agression physique de celui-ci et partant, impliqueraient que le licenciement immédiat de B______ serait injustifié. B______ qualifie les propos tenus par F______ d’insultes à connotations sexuelles, ce dernier ayant, selon lui, invoqué à deux reprises qu’il avait envie de lui « mettre un coup » avec des gestes qui ne cachaient pas ses intentions « sexuelles », tandis que F______ a admis qu’il avait fait la remarque à son collègue qu’il était « sexy » sur le ton de la plaisanterie. Il convient d’admettre que l’un ou l’autre de ces propos, bien qu’inadéquat sur le lieu de travail, ne constituent toutefois pas des « insultes » ou des injures. B______ a par ailleurs évoqué qu’il n’avait jusqu’alors pas fait l’objet de propos à connotation sexuelle de la part de son subordonné, mais qu’il lui était connu que F______ faisait ce genre de blague. Il ressort des témoignages de K______ et F______ que la collaboration entre les précités était, avant les faits du 10 mars 2021, plutôt bonne et qu’il n’y avait aucun problème préalable entre l’intimé et le précité.</w:t>
      </w:r>
    </w:p>
    <w:p>
      <w:r>
        <w:t>- 17/19 -</w:t>
      </w:r>
    </w:p>
    <w:p>
      <w:r>
        <w:t>C/16359/2019 B______ n’a par ailleurs pas invoqué d’autres propos de F______ ou d’autres comportements qui auraient entraîné une tension particulière avec le précité ou un harcèlement dont il aurait été victime. Ainsi, aucun élément du dossier ne permet de retenir que B______ faisait face, avant le 10 mars 2021, à un comportement qui portait atteinte à sa personnalité et qu’il aurait, partant, été poussé à bout par son collègue. Le témoignage de G______, qui n’a pas été en mesure de donner un exemple des propos qu’elle reprochait à F______, ne permet à ce titre pas de retenir l’existence d’un harcèlement sexuel à l’encontre de l’intimé. L’altercation du 10 mars 2021 repose ainsi sur un propos ponctuel de F______, et non sur un climat hostile préalable qui aurait existé et dont l’employeur se serait accommodé. La question de savoir si ces propos sont constitutifs d’une atteinte à la personnalité de Monsieur B______ peut demeurer ouverte, au vu du raisonnement qui suit. En effet, ces propos ponctuels, certes inadéquats, ne sauraient, quoi qu’il en soit, justifier de commettre une atteinte à l’intégrité physique sur le lieu de travail. Au demeurant, de tels actes peuvent, selon les circonstances, constituer des voies de fait ou des lésions corporelles simples. A ce titre, il ressort du constat de lésion du 10 mars 2021 que F______ a présenté plusieurs plaies suite à l’altercation. À cela s’ajoute encore que B______ exerçait le poste de responsable. Au regard de son devoir de loyauté accru, il pouvait être attendu de lui qu’il maitrise l’émotion causée par la blague, certes inadéquate, que lui adressait F______ et qu’il conserve son sang-froid. En particulier, il pouvait être attendu de lui qu’il ne s’en prenne pas physiquement à son subordonné sur le lieu de travail, dans les couloirs de la clinique, au su et au vu de collègues et, potentiellement, de clients de son employeur. Il ne s’est, au demeurant, pas préoccupé des personnes présentes dans le couloir de la clinique au moment des faits, alors que celles-ci pouvaient être des clients de l’appelante. Les témoins entendus, également employés de l’appelante à l’époque des faits, ont souligné la nature « anormale » d’une telle altercation physique sur le lieu de travail, au sein d’une clinique. Le comportement de B______ était, dans ce contexte, inacceptable. Cette attitude était de nature à briser irrémédiablement le rapport de confiance qui constitue le fondement du contrat de travail. Enfin, s’agissant des actes entrepris par l’employeur suite à l’altercation, la réaction de l’appelante ne prête pas flanc à la critique.</w:t>
      </w:r>
    </w:p>
    <w:p>
      <w:r>
        <w:t>- 18/19 -</w:t>
      </w:r>
    </w:p>
    <w:p>
      <w:r>
        <w:t>C/16359/2019 En l’espèce, l’appelante a résilié le contrat de travail la liant avec l’intimé avec effet immédiat le 11 mars 2021, en se prévalant du comportement inadmissible de l’intimé à l’égard de F______ lors de l’altercation du 10 mars 2021. B______ a indiqué au Tribunal avoir raconté le jour même « mot pour mot » à H______ le déroulement des faits tels qu’il les a décrits au Tribunal. Il en découle que sa version des faits s’agissant des événements du 10 mars 2021 a été prise en considération par l’employeur, qui a estimé, au vu des autres témoignages, qu’elle ne permettait pas d’excuser son comportement et que les rapports de travail ne pouvaient pas continuer. Dans la mesure où l’employeur disposait d’un délai de deux ou trois jours ouvrables, le fait d’avoir procédé au licenciement de l’intimé le lendemain de l’altercation, après avoir pris des renseignements complémentaires auprès des personnes présente, n’apparait pas critiquable. Le témoin K______ a, à cet égard, confirmé avoir été entendue par l’employeur le soir de l’altercation ou le lendemain. Il ne faisait dès lors déjà aucun doute que B______ avait saisi son collègue et l’avait mis à terre dans les couloirs de la clinique, ce que le précité n’a, par ailleurs, jamais contesté. L’appelante a dès lors entrepris tout ce qui pouvait être exigé d’elle, avant de procéder au licenciement immédiat de l’intimé. En agissant de la sorte, l’intimé a porté atteinte à l’intégrité physique de son subordonné, ce devant les employés de l’appelante, violant ainsi gravement ses obligations découlant de l’art. 321a CO. Il a par ailleurs pris le risque d’agir devant les clients de son employeur. L’appelante était ainsi tenue de prendre les mesures nécessaires pour protéger son personnel, faute de quoi elle engageait sa propre responsabilité. La continuation des rapports de travail la liant à l’intimé ne pouvait, dans ces circonstances, pas être exigée d’elle. Il s’ensuit que la résiliation immédiate des rapports de travail était justifiée.</w:t>
      </w:r>
    </w:p>
    <w:p>
      <w:r>
        <w:t>Aucune compensation n’est en conséquence due à l’intimé, qui sera, partant, débouté de ses conclusions en paiement d’une indemnisation fondée sur l’art 337. L’appel sera ainsi partiellement admis et les chiffres 3 à 5 du jugement attaqué seront par conséquent annulés et l’intimé sera débouté de ses conclusions tendant au versement d’une indemnité pour résiliation immédiate injustifiée. 9. La valeur litigieuse étant inférieure à 50'000 fr., il ne sera pas perçu de frais judiciaires (art. 71 RTFMC), ni alloué de dépens (art. 22 al. 2 LaCC) .* * * * *</w:t>
      </w:r>
    </w:p>
    <w:p>
      <w:r>
        <w:t>- 19/19 -</w:t>
      </w:r>
    </w:p>
    <w:p>
      <w:r>
        <w:t>C/16359/2019</w:t>
      </w:r>
    </w:p>
    <w:p>
      <w:r>
        <w:t>PAR CES MOTIFS, La Chambre des prud’hommes :</w:t>
      </w:r>
    </w:p>
    <w:p>
      <w:r>
        <w:t>À la forme : Déclare recevable l’appel formé par A______ SA, en tant qu’il porte sur l’indemnité allouée aux chiffres 2 et 4 du dispositif du jugement JTPH/156/2022 rendu par le Tribunal des prud’hommes le 24 mai 2022 et irrecevable pour le surplus. Au fond : Annule les chiffres 2 et 4 du jugement entrepris. Cela fait et statuant à nouveau : Déboute B______ des fins de ses conclusions tendant au versement d’une indemnité pour résiliation immédiate injustifiée. Confirme le jugement entrepris pour le surplus. Déboute les parties de toutes autres conclusions. Dit qu’il n’est pas perçu de frais ni alloué de dépens. Siégeant : Madame Aliénor WINIGER, présidente ; Madame Nadia FAVRE, Monsieur Valery BRAGAR, juges assesseurs  ; Madame Fabia CURTI,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