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CAPH/229/2020 vom 22. Dezember 2020</w:t>
      </w:r>
    </w:p>
    <w:p>
      <w:r>
        <w:t>GE Cour de justice, 2020-12-22, FR</w:t>
      </w:r>
    </w:p>
    <w:p>
      <w:r>
        <w:rPr>
          <w:b/>
        </w:rPr>
        <w:t xml:space="preserve">Quelle: </w:t>
      </w:r>
      <w:r>
        <w:t>https://mcp.opencaselaw.ch/entscheid/ge_gerichte_CAPH_229_2020</w:t>
      </w:r>
    </w:p>
    <w:p>
      <w:r>
        <w:t>FR: GE_GERICHTE CAPH/229/2020 du 22 décembre 2020</w:t>
      </w:r>
    </w:p>
    <w:p>
      <w:r>
        <w:t>IT: GE_GERICHTE CAPH/229/2020 del 22 dicembre 2020</w:t>
      </w:r>
    </w:p>
    <w:p>
      <w:pPr>
        <w:pStyle w:val="Heading2"/>
      </w:pPr>
      <w:r>
        <w:t>Erwägungen</w:t>
      </w:r>
    </w:p>
    <w:p>
      <w:r>
        <w:rPr>
          <w:b/>
        </w:rPr>
        <w:t>E. 1.1</w:t>
      </w:r>
    </w:p>
    <w:p>
      <w:r>
        <w:t>L'appel dirigé contre le jugement du 24 avril 2020 est recevable pour avoir été interjeté auprès de l'autorité compétente (art. 124 let. a LOJ), dans le délai utile de 30 jours et suivant la forme prescrite par la loi (art. 130, 131, 142 al. 1 et al. 3 et 311 al. 1 CPC), à l'encontre d'une décision finale rendue par le Tribunal des prud'hommes dans une affaire patrimoniale dont la valeur litigieuse est, compte tenu des prétentions demeurées litigieuses en première instance, supérieure à 10'000 fr. (art. 91 al. 1 et 308 al. 1 let. a et al. 2 CPC).</w:t>
      </w:r>
    </w:p>
    <w:p>
      <w:r>
        <w:rPr>
          <w:b/>
        </w:rPr>
        <w:t>E. 1.2</w:t>
      </w:r>
    </w:p>
    <w:p>
      <w:r>
        <w:t>La Cour revoit la cause en fait et en droit avec un plein pouvoir d'examen (art. 310 CPC). La valeur litigieuse étant supérieure à 30'000 fr., la procédure est soumise aux maximes des débats et de disposition (art. 55 CPC cum 247 al. 2 let. b ch. 2 CPC et 58 CPC). La procédure ordinaire est applicable (art. 219 et 243 CPC).</w:t>
      </w:r>
    </w:p>
    <w:p>
      <w:r>
        <w:rPr>
          <w:b/>
        </w:rPr>
        <w:t>E. 2</w:t>
      </w:r>
    </w:p>
    <w:p>
      <w:r>
        <w:t>Les parties allèguent des faits nouveaux et l'appelante propose des moyens de preuve nouveaux.</w:t>
      </w:r>
    </w:p>
    <w:p>
      <w:r>
        <w:rPr>
          <w:b/>
        </w:rPr>
        <w:t>E. 2.1</w:t>
      </w:r>
    </w:p>
    <w:p>
      <w:r>
        <w:t>Les faits et moyens de preuve nouveaux ne sont pris en considération au stade de l'appel que s'ils sont invoqués ou produits sans retard et s'ils ne pouvaient l'être devant la première instance, bien que la partie qui s'en prévaut ait fait preuve de la diligence requise (art. 317 al. 1 CPC).</w:t>
      </w:r>
    </w:p>
    <w:p>
      <w:r>
        <w:rPr>
          <w:b/>
        </w:rPr>
        <w:t>E. 2.2</w:t>
      </w:r>
    </w:p>
    <w:p>
      <w:r>
        <w:t>En l'espèce, les allégations nouvelles des parties et les moyens de preuve nouveaux de l'appelante auraient pu être présentés en première instance. Ils ne sont donc pas recevables. En tout état de cause, ils ne sont pas déterminants pour la solution du litige.</w:t>
      </w:r>
    </w:p>
    <w:p>
      <w:r>
        <w:rPr>
          <w:b/>
        </w:rPr>
        <w:t>E. 3</w:t>
      </w:r>
    </w:p>
    <w:p>
      <w:r>
        <w:t>Avec le jugement du 24 avril 2020, l'appelante remet en cause la décision du Tribunal du 25 octobre 2019. Elle reproche aux premiers juges d'avoir considéré</w:t>
      </w:r>
    </w:p>
    <w:p>
      <w:r>
        <w:t>- 7/11 -</w:t>
      </w:r>
    </w:p>
    <w:p>
      <w:r>
        <w:t>C/23464/2018-2 que sa réponse était irrecevable et d'avoir ainsi rendu un jugement final sur la base des faits allégués par l'intimé.</w:t>
      </w:r>
    </w:p>
    <w:p>
      <w:r>
        <w:rPr>
          <w:b/>
        </w:rPr>
        <w:t>E. 3.1.1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La notion de préjudice difficilement réparable doit être interprétée restrictivement puisque la personne touchée disposera le moment venu de la faculté de remettre en cause la décision ou ordonnance en même temps que la décision au fond: il incombe au recourant d'établir que sa situation procédurale serait rendue notablement plus difficile et péjorée si la décision querellée était mise en œuvre. On retiendra l'existence d'un préjudice difficilement réparable lorsque ledit préjudice ne pourra plus être réparé par un jugement au fond favorable au recourant JEANDIN, Commentaire romand, Code de procédure civile, 2ème éd. 2019, n. 22a ad art. 319 CPC). La décision déclarant en procédure ordinaire la réponse d'une partie irrecevable, après fixation d'un délai de l'art. 132 CPC, s'assimile à une ordonnance d'instruction et peut faire l'objet d'un recours, dès lors qu'elle est susceptible de causer un préjudice difficilement réparable, notamment lorsque l'action au fond est susceptible d'être prescrite ou périmée ou du fait qu'en l'absence de réponse, le tribunal peut rendre la décision finale si la cause est en état d'être jugée (COLOMBINI, Code de procédure civile, Condensé de la jurisprudence fédérale et vaudoise, 2018, p. 1036, ch. 4.4.17.3 et jurisprudence citée). En l'absence d'un recours immédiat - peu importe les raisons pour lesquelles une telle démarche n'a pas été entreprise (renonciation pure et simple à ce stade, hésitation quant à la recevabilité vu le doute sur l'existence d'un préjudice difficilement réparable) - la partie qui entend néanmoins contester une telle décision pourra le faire en même temps que la remise en cause de la décision finale, ce qui se fera par un appel ou par un recours selon les cas; il s'agit en l'occurrence d'appliquer l'art. 93 al. 3 LTF par analogie. Cette solution diverge de ce qui prévaut lorsque la décision ou ordonnance d'instruction est immédiatement attaquable de par la loi (JEANDIN, op. cit., n. 23a et 26 ad art. 319 CPC).</w:t>
      </w:r>
    </w:p>
    <w:p>
      <w:r>
        <w:rPr>
          <w:b/>
        </w:rPr>
        <w:t>E. 3.1.2</w:t>
      </w:r>
    </w:p>
    <w:p>
      <w:r>
        <w:t>En procédure ordinaire, le tribunal notifie la demande au défendeur et lui fixe un délai pour déposer une réponse écrite (art. 222 al. 1 CPC). L'art. 221 CPC, qui prévoit notamment que la demande doit contenir les allégations de fait et l'indication, pour chaque allégation, des moyens de preuves proposés, s'applique par analogie à la réponse, dans laquelle le défendeur doit en outre exposer quels faits allégués dans la demande sont reconnus ou contestés (art. 222 al. 2 CPC).</w:t>
      </w:r>
    </w:p>
    <w:p>
      <w:r>
        <w:t>- 8/11 -</w:t>
      </w:r>
    </w:p>
    <w:p>
      <w:r>
        <w:t>C/23464/2018-2 Selon la jurisprudence, les contestations doivent être suffisamment précises pour déterminer quelles sont les allégations du demandeur qui sont contestées. Les contestations doivent être concrètes, afin que la partie adverse sache quelles sont les allégations de fait qu'elle doit prouver (ATF 141 III 433 consid. 2.6 et les arrêts cités). Plus les différents faits allégués par une partie dans son état de fait général sont détaillés, plus la partie adverse doit expliquer concrètement quels sont les faits précis qu'elle conteste, étant souligné toutefois que les exigences de motivation de la contestation sont moins élevées que celles qui sont posées en matière de motivation de l'allégation des faits (ATF 141 III 433 ibidem; arrêt du Tribunal fédéral 4A_632/2016 du 8 mai 2017 consid. 4.1). Des contestations en bloc ne suffisent en revanche pas (arrêt du Tribunal fédéral 4A_553/2017 du 26 février 2018 consid. 4.2). Un délai de rectification selon l'art. 132 CPC doit être imparti au défendeur qui dépose effectivement dans le premier délai ou le délai supplémentaire de l'art. 223 al. 1 CPC une réponse présentant un vice réparable (réponse informe, dans une langue non officielle, non signée, illisible, inconvenante, prolixe, etc.) (TAPPY, Commentaire romand, Code de procédure civile, 2ème éd. 2019, n. 5 ad art. 223 CPC).</w:t>
      </w:r>
    </w:p>
    <w:p>
      <w:r>
        <w:rPr>
          <w:b/>
        </w:rPr>
        <w:t>E. 3.1.3</w:t>
      </w:r>
    </w:p>
    <w:p>
      <w:r>
        <w:t>L'art. 223 al. 2 CPC prévoit que lorsque la réponse n'est pas déposée à temps, le tribunal rend la décision finale si la cause est en état d'être jugée; sinon, la cause est citée aux débats principaux. Dans sa version française, l'art. 132 al. 1 CPC prévoit qu'un acte vicié «n'est pas pris en considération» s'il n'est pas rectifié. Dans la version allemande, «die Eingabe gilt als nicht erfolgt»; dans la version italienne, «l'atto si considera non presentato». De ces deux versions-ci, plus nettement encore qu'en français, il ressort que l'acte non rectifié doit être assimilé à un acte inexistant et qu'il n'a aucun effet sur la suite de la procédure. Il n'a notamment aucun effet, le cas échéant, sur l'application de l'art. 223 al. 2 CPC. Lorsque le défendeur dépose un mémoire de réponse vicié, il ne s'impose pas de citer la cause aux débats principaux même si elle se trouve en état d'être jugée, faute de quoi la partie attraite pourrait à son gré priver la partie demanderesse de la discussion contradictoire méthodique, exhaustive et durablement conservée que permet la procédure écrite. Cela ne saurait correspondre au sens ni au but de l'art. 223 al. 2 CPC; le défendeur n'est donc pas fondé à revendiquer des débats parce qu'il a itérativement déposé des mémoires de réponse viciés (arrêt du Tribunal fédéral 4A_28/2017 du 28 juin 2017 consid. 2; HEINZMANN in CPC Online, newsletter du 14 septembre 2017).</w:t>
      </w:r>
    </w:p>
    <w:p>
      <w:r>
        <w:rPr>
          <w:b/>
        </w:rPr>
        <w:t>E. 3.1.4</w:t>
      </w:r>
    </w:p>
    <w:p>
      <w:r>
        <w:t>Une partie est défaillante notamment lorsqu'elle omet d'accomplir un acte de procédure dans le délai prescrit (art. 147 al. 1 CPC). Le tribunal rend les parties attentives aux conséquences du défaut (art. 147 al. 3 CPC).</w:t>
      </w:r>
    </w:p>
    <w:p>
      <w:r>
        <w:t>- 9/11 -</w:t>
      </w:r>
    </w:p>
    <w:p>
      <w:r>
        <w:t>C/23464/2018-2 L’obligation d’informer découle du principe de la bonne foi. Il ne s’agit pas d’une prescription d’ordre: l’information correcte selon l’art. 147 al. 3 CPC est en principe une condition de la forclusion, à moins que le plaideur n’ait connu les conséquences de l’omission ou n’ait pu s’en rendre compte en faisant preuve de la diligence que l’on peut attendre de lui. Selon la doctrine, la seule mention de la disposition spéciale applicable ne suffit pas; l’attention des parties doit être attirée sur les conséquences concrètes de l’omission. L’avis selon lequel le juge pourra "rendre directement une décision finale, pourvu que la cause soit en état d’être jugée (art. 223 al. 2 CPC) et sous réserve de l’art. 153 al. 2 CPC" peut être compris dans tout son sens par un juriste, qui sait le situer correctement dans le cadre du mécanisme, complexe, de contestation et de preuve des faits juridiquement pertinents. En revanche, il ne suffit pas à un plaideur non assisté d’un avocat, car il ne l’informe pas clairement sur la conséquence concrète irréversible que pourrait avoir l’omission de la réponse, c'est-à-dire le prononcé d’une décision fondée sur les seuls faits allégués par le demandeur, demeurés incontestés. Ce plaideur doit être informé expressément des conséquences concrètes du défaut de réponse. Il suffit pour cela de préciser que si le délai échoit sans être utilisé, le juge aura la faculté de rendre une décision finale "en se fondant sur les seuls faits allégués par le demandeur" (arrêt du Tribunal fédéral 4A_381/2018 du 7 juin 2019 consid. 2.2 et 2.4, BASTONS BULLETTI in CPC Online, newsletter du 11 juillet 2019).</w:t>
      </w:r>
    </w:p>
    <w:p>
      <w:r>
        <w:rPr>
          <w:b/>
        </w:rPr>
        <w:t>E. 3.2</w:t>
      </w:r>
    </w:p>
    <w:p>
      <w:r>
        <w:t>En l'espèce, le Tribunal a notifié la demande en justice à l'appelante en lui impartissant un délai pour le dépôt de sa réponse conformément à l'art. 222 al. 1 CPC. L'appelante a déposé un premier mémoire le 10 avril 2019, puis un deuxième le 1er mai 2019, tous deux viciés, puisqu'ils ne comprenaient pas des contestations précises et concrètes des 45 allégués de fait de la demande. A réception du premier mémoire, le Tribunal a imparti à l'appelante un délai de rectification en application de l'art. 132 al. 1 et 2 CPC. Après réception du deuxième mémoire, il a déclaré la réponse irrecevable. Compte tenu des principes rappelés sous consid. 3.1.1 ci-dessus, l'appelante peut remettre en cause la décision d'irrecevabilité du 25 octobre 2019 avec le jugement final du 24 avril 2020, et ce, en dépit du fait que ladite décision indiquait des voies de recours. Cela étant, dans son ordonnance du 23 avril 2019 fixant à l'appelante un délai pour se déterminer sur les allégués de fait de la demande, le Tribunal s'est borné à attirer l'attention de celle-ci sur le fait qu'à défaut de rectification dans le délai imparti, la réponse serait déclarée irrecevable. Cette information pouvait être comprise pleinement par un juriste, qui était en mesure de la situer correctement dans le contexte du mécanisme, complexe, de contestation et de preuve des faits juridiquement pertinents. Elle n'était en revanche pas suffisante pour l'appelante, qui à l'époque n'était pas assistée d'un avocat et ne pouvait pas se rendre compte</w:t>
      </w:r>
    </w:p>
    <w:p>
      <w:r>
        <w:t>- 10/11 -</w:t>
      </w:r>
    </w:p>
    <w:p>
      <w:r>
        <w:t>C/23464/2018-2 que si elle renonçait à répondre, les allégations de fait de la demande seraient considérées comme établies et qu'une décision finale pouvait être immédiatement rendue sur la base de la seule version des faits donnée par l'intimé. Ceci a effectivement été le cas pour les prétentions de l'intimé relatives au salaire d'août à octobre 2018 et, partiellement, à l'indemnité pour licenciement immédiat injustifié et à la rémunération des vacances non prises en nature. La difficulté pour l'appelante de comprendre l'information en question est corroborée par le fait que les premiers juges lui ont conseillé de s'adjoindre l'assistance d'un avocat ou celle d'un mandataire professionnellement qualifié. En application de la jurisprudence reprise ci-dessus sous consid. 3.1.4, l'ordonnance du 23 avril 2019 aurait dû mentionner clairement la conséquence précitée, par exemple en indiquant que si la réponse n'était pas rectifiée dans le délai fixé, le Tribunal avait la faculté de rendre une décision finale "en se fondant sur les seuls faits allégués par le demandeur". Faute d'avis suffisant au sens de l'art. 147 al. 3 CPC, l'effet de forclusion de l'art. 223 al. 2 CPC ne s'est pas produit. Le jugement du 24 avril 2020 sera donc annulé. La cause sera renvoyée au Tribunal (art. 318 al. 1 let. c ch. 2 CPC), pour qu'il reprenne la procédure en fixant à l'appelante un nouveau délai pour rectifier sa réponse, dans le sens des considérants.</w:t>
      </w:r>
    </w:p>
    <w:p>
      <w:r>
        <w:rPr>
          <w:b/>
        </w:rPr>
        <w:t>E. 4</w:t>
      </w:r>
    </w:p>
    <w:p>
      <w:r>
        <w:t>Il ne sera pas fixé de frais judiciaires en dépit de la valeur litigieuse dépassant 50'000 fr. (art. 107 al. 2 CPC; art. 71 RTFMC). Il ne sera pas alloué de dépens (art. 22 al. 2 LaCC). * * * * *</w:t>
      </w:r>
    </w:p>
    <w:p>
      <w:r>
        <w:t>- 11/11 -</w:t>
      </w:r>
    </w:p>
    <w:p>
      <w:r>
        <w:t>C/23464/2018-2 PAR CES MOTIFS, La Chambre des prud'hommes, groupe 2 : A la forme : Déclare recevable l'appel formé le 2 juin 2020 par C______ SARL contre le jugement JTPH /161/2020 rendu le 24 avril 2020 par le Tribunal des prud'hommes dans la cause C/23464/2018-2. Au fond : Annule le jugement attaqué. Renvoie la cause au Tribunal des prud'hommes pour qu'il reprenne l'instruction dans le sens des considérants. Sur les frais : Dit qu'il n'est pas fixé des frais judiciaires d'appel et qu'il n'est pas alloué de dépens d'appel. Siégeant : Monsieur Ivo BUETTI, président; Monsieur Vincent CANONICA,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