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CAPH/224/2010 vom 6. Dezember 2010</w:t>
      </w:r>
    </w:p>
    <w:p>
      <w:r>
        <w:t>GE Cour de justice, 2010-12-06, FR</w:t>
      </w:r>
    </w:p>
    <w:p>
      <w:r>
        <w:rPr>
          <w:b/>
        </w:rPr>
        <w:t xml:space="preserve">Quelle: </w:t>
      </w:r>
      <w:r>
        <w:t>https://mcp.opencaselaw.ch/entscheid/ge_gerichte_CAPH_224_2010</w:t>
      </w:r>
    </w:p>
    <w:p>
      <w:r>
        <w:t>FR: GE_GERICHTE CAPH/224/2010 du 6 décembre 2010</w:t>
      </w:r>
    </w:p>
    <w:p>
      <w:r>
        <w:t>IT: GE_GERICHTE CAPH/224/2010 del 6 dicembre 2010</w:t>
      </w:r>
    </w:p>
    <w:p>
      <w:pPr>
        <w:pStyle w:val="Heading2"/>
      </w:pPr>
      <w:r>
        <w:t>Regeste</w:t>
      </w:r>
    </w:p>
    <w:p>
      <w:r>
        <w:t>Résumé: Sur appel de E, active dans le domaine de l'immobilier, la Cour confirme le jugement du Tribunal selon lequel E, qui avait licencié ses deux directeurs et suspendu son activité, s'était trouvée en demeure d'accepter le travail de T, engagée comme assistante administrative. Elle reconnaît par ailleur que T était en droit de résilier les rapports de travail avec effet immédiat alors que, deux mois après la suspension de l'activité, elle n'avait pas reçu son salaire ni d'informations quant à une éventuelle reprise de l'activité par E.</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rPr>
          <w:b/>
        </w:rPr>
        <w:t>E. 2</w:t>
      </w:r>
    </w:p>
    <w:p>
      <w:r>
        <w:t>L'appelante conteste avoir été en état d'insolvabilité à la date de la résiliation et fait valoir que le courrier du 16 octobre 2008 ne lui impartissait aucun délai pour la fourniture de sûretés; de plus, les employés (dont l'intimée) connaissaient les causes de la paralysie dont elle était victime.</w:t>
      </w:r>
    </w:p>
    <w:p>
      <w:r>
        <w:t>Les parties étaient liées par un contrat de travail à dater du 1er avril 2008, conclu pour une durée indéterminée. Ledit contrat était donc susceptible d'une résiliation ordinaire moyennant observation du délai de congé légal d'un mois durant la première année de service,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gravité de la violation commise. En cas d'insolvabilité de l'employeur, le travailleur peut résilier immédiatement le contrat si des sûretés ne lui sont pas fournies, dans un délai convenable, afin de</w:t>
      </w:r>
    </w:p>
    <w:p>
      <w:r>
        <w:t>Juridiction des prud’hommes</w:t>
      </w:r>
    </w:p>
    <w:p>
      <w:r>
        <w:t>Cause n° C/25847/2008 - 4 - 10 -</w:t>
      </w:r>
    </w:p>
    <w:p>
      <w:r>
        <w:t>* COUR D’APPEL *</w:t>
      </w:r>
    </w:p>
    <w:p>
      <w:r>
        <w:t>garantir ses prétentions contractuelles (art. 337a CO). En principe, les sûretés portent sur des sommes non encore exigibles et sont destinées à permettre au travailleur de poursuivre son activité sans craindre de n'être pas payé; si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p. 211 et 9 p. 212; arrêt du Tribunal fédéral 4A_199/2008, consid. 2); enfin, en cas de retard répété et prolongé dans le paiement du salaire échu, qui persiste en dépit d'une sommation du travailleur, ce dernier peut résilier immédiatement le contrat; la résiliation est alors fondée sur l'art. 337 CO (arrêt du Tribunal fédéral 4A_199/2008, consid. 2).</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clairement offert ses services; cette offre de travailler peut être orale ou écrite, ou encore réelle, lorsque le travailleur se présente à son poste, mais il ne suffit pas que l'employeur puisse inférer des circonstances que le travailleur est disposé à fournir sa prestation (ATF 115 V 444,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2.3</w:t>
      </w:r>
    </w:p>
    <w:p>
      <w:r>
        <w:t>En l'espèce, il est constant que l'intimée n'a plus pu effectuer son travail à dater du 3 octobre 2008, les locaux de l'appelante étant inaccessibles. Cette circonstance, consécutive à des désaccords entre les administrateurs de l'appelante et ceux de sa Holding néerlandaise, ne lui est en aucun cas imputable et</w:t>
      </w:r>
    </w:p>
    <w:p>
      <w:r>
        <w:t>Juridiction des prud’hommes</w:t>
      </w:r>
    </w:p>
    <w:p>
      <w:r>
        <w:t>Cause n° C/25847/2008 - 4 - 11 -</w:t>
      </w:r>
    </w:p>
    <w:p>
      <w:r>
        <w:t>* COUR D’APPEL *</w:t>
      </w:r>
    </w:p>
    <w:p>
      <w:r>
        <w:t>l'appelante - qui ne se prévaut pas d'une force majeure - doit dès lors répondre des conséquences en découlant. L'intimée, qui était sur les lieux lors de la fermeture des locaux le 3 octobre 2008, a été priée de rester à disposition. Certes, elle n'a pas formellement, le 16 octobre 2008 offert sa prestation de travail et exigé la fourniture de sûretés devant garantir le paiement des salaires futurs, courrier qui d'ailleurs est demeuré sans suite, mais cela ne saurait lui être reproché. Elle avait en effet reçu instructions de ses supérieurs hiérarchiques de rester à disposition, ce qu'elle a fait. Dans ces conditions, il ne saurait être reproché à l'intimée de n'avoir pas offert de manière plus formelle sa prestation de travail. Au demeurant, une mise en demeure aurait été totalement inutile, puisque E_____ SA admettait encore à fin janvier 2009 être dans une situation "de blocage" le contraignant à résilier les contrats de travail encore existants, situation qui a perduré jusqu'au 3 mars 2009, date à laquelle l'employeur a pu accéder à nouveau à ses locaux. Le jour où elle a donné sa démission avec effet immédiat, soit le 24 novembre 2008, ses salaires étaient impayés depuis fin septembre 2008 et aucune sûreté n'avait été fournie ni pour celui qui venait à échéance quelques jours plus tard, ni pour les salaires des mois à venir. Une incertitude totale régnait au sujet de la date future et des modalités d'une reprise du travail, ce d'autant plus que les responsables de l'appelante n'étaient pas venus à la réunion du 15 octobre 2008, lors de laquelle la question de la reprise du travail et du paiement des salaire devait être examinée. A fin janvier encore, l'appelante admettait enfin encore être dans une situation de "blocage". Dans ces circonstances, que l'appelante ait été ou non techniquement dans une situation de surendettement au sens de l'art. 190 LP, la résiliation immédiate du contrat de travail en date du 5 décembre était justifiée. L'appelante ne formule au surplus aucun grief à l'encontre des calculs auxquels se sont livrés les premiers juges, lesquels seront dès lors confirmés.</w:t>
      </w:r>
    </w:p>
    <w:p>
      <w:r>
        <w:rPr>
          <w:b/>
        </w:rPr>
        <w:t>E. 3</w:t>
      </w:r>
    </w:p>
    <w:p>
      <w:r>
        <w:t>L'appelante soutient détenir envers l'intimée une créance qu'elle demande à pouvoir chiffrer et qu'elle déclare opposer en compensation, laquelle créance résulterait du fait que l'intimée aurait, tant avant le 3 octobre 2008 qu'ultérieurement, travaillé pour l'un des administrateurs de l'appelante, révoqué ce jour-là.</w:t>
      </w:r>
    </w:p>
    <w:p>
      <w:r>
        <w:t>L'appelante n'a cependant à ce jour ni chiffré la créance compensante qu'elle entend faire valoir à l'encontre des prétentions de l'intimée, ni donné à son sujet</w:t>
      </w:r>
    </w:p>
    <w:p>
      <w:r>
        <w:t>Juridiction des prud’hommes</w:t>
      </w:r>
    </w:p>
    <w:p>
      <w:r>
        <w:t>Cause n° C/25847/2008 - 4 - 12 -</w:t>
      </w:r>
    </w:p>
    <w:p>
      <w:r>
        <w:t>* COUR D’APPEL *</w:t>
      </w:r>
    </w:p>
    <w:p>
      <w:r>
        <w:t>d'informations suffisantes afin que son dommage puisse être estimé en application de l'art. 42 al. 2 CO, ceci alors même qu'elle a recouvré l'accès à ses comptes en décembre 2008 et à l'ensemble des dossiers se trouvant dans ses locaux début mars 2009, ce qui lui permettait de le faire encore avant la clôture des débats devant les premiers juges.</w:t>
      </w:r>
    </w:p>
    <w:p>
      <w:r>
        <w:t>La conclusion de l'appelante, tendant à obtenir un délai supplémentaire pour chiffrer sa créance compensante n'est dès lors pas justifiée et il ne sera pas davantage donné suite à la conclusion de l'appelante tendant à la suspension de la présente procédure civile comme dépendant de la procédure pénale instruite à l'encontre de l'ancien administrateur de l'appelante. Le rôle qu'aurait pu jouer l'intimée dans les malversations reprochées à ce dernier n'est au demeurant pas explicité de manière suffisante. L'appelante n'explique enfin pas quel préjudice elle aurait subi du fait de la participation de l'intimée à la procédure de faillite sans poursuite préalable dont elle a fait l'objet en novembre 2008, en dehors des dépens, dont le sort a été réglé par l'arrêt mettant fin à la procédure. Les conclusions préalables de l'appelante revêtent ainsi un caractère dilatoire.</w:t>
      </w:r>
    </w:p>
    <w:p>
      <w:r>
        <w:rPr>
          <w:b/>
        </w:rPr>
        <w:t>E. 4</w:t>
      </w:r>
    </w:p>
    <w:p>
      <w:r>
        <w:t>L'intimée reprend, par la voie de l'appel incident, ses conclusions, déclarées irrecevables par les premiers juges, tendant à la condamnation de l'appelante à lui verser fr. 418.05 représentant des cotisations patronales LPP afférentes à l'indemnité concernant le délai de congé et à la remise d'un certificat de sortie LPP.</w:t>
      </w:r>
    </w:p>
    <w:p>
      <w:r>
        <w:t>Le montant alloué à l'appelante à titre de salaire, puis d'indemnité au sens de l'art. 337a CO correspondant au salaire dû jusqu'à l'expiration du délai de congé, est brut et l'appelante a été invitée à procéder aux déductions légales et sociales usuelles. Le montant réclamé qui fait partie de ladite indemnité, à teneur des explications même de l'intimée dans son appel incident, a donc d'ores et déjà été englobé dans le montant alloué et il incombera à l'appelante, lors de son versement, non seulement de transférer aux assureurs concernés les cotisations déduites du salaire brut de l'intimée, mais encore de verser auxdites assurances la propre part des contributions sociales qui lui incombe.</w:t>
      </w:r>
    </w:p>
    <w:p>
      <w:r>
        <w:t>Au demeurant, il incombe à l'institution LPP de réclamer à l'employeur les cotisations patronales non versées par ses soins, et la conclusion du montant de celles-ci en mains de l'intimée est en tout état infondée, pour ce seul motif.</w:t>
      </w:r>
    </w:p>
    <w:p>
      <w:r>
        <w:t>L'obligation de remettre à l'assuré un certificat de libre passage LPP incombe par ailleurs à l'assureur LPP (art. 8 LFLP, RS 831.42) et non à l'employeur et la</w:t>
      </w:r>
    </w:p>
    <w:p>
      <w:r>
        <w:t>Juridiction des prud’hommes</w:t>
      </w:r>
    </w:p>
    <w:p>
      <w:r>
        <w:t>Cause n° C/25847/2008 - 4 - 13 -</w:t>
      </w:r>
    </w:p>
    <w:p>
      <w:r>
        <w:t>* COUR D’APPEL *</w:t>
      </w:r>
    </w:p>
    <w:p>
      <w:r>
        <w:t>conclusion y relative échappe en conséquence à la compétence de la juridiction des prud'hommes, ainsi que l'ont retenu à juste titre les premiers juges.</w:t>
      </w:r>
    </w:p>
    <w:p>
      <w:r>
        <w:rPr>
          <w:b/>
        </w:rPr>
        <w:t>E. 5</w:t>
      </w:r>
    </w:p>
    <w:p>
      <w:r>
        <w:t>Ce qui précède conduit au rejet de l'appel et à la confirmation du jugement attaqué.</w:t>
      </w:r>
    </w:p>
    <w:p>
      <w:r>
        <w:t>Vu l'issue du litige, l'émolument d'appel versé par l'appelante (fr. 490.-) est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