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CAPH/223/2020 vom 16. Dezember 2020</w:t>
      </w:r>
    </w:p>
    <w:p>
      <w:r>
        <w:t>GE Cour de justice, 2020-12-16, FR</w:t>
      </w:r>
    </w:p>
    <w:p>
      <w:r>
        <w:rPr>
          <w:b/>
        </w:rPr>
        <w:t xml:space="preserve">Quelle: </w:t>
      </w:r>
      <w:r>
        <w:t>https://mcp.opencaselaw.ch/entscheid/ge_gerichte_CAPH_223_2020</w:t>
      </w:r>
    </w:p>
    <w:p>
      <w:r>
        <w:t>FR: GE_GERICHTE CAPH/223/2020 du 16 décembre 2020</w:t>
      </w:r>
    </w:p>
    <w:p>
      <w:r>
        <w:t>IT: GE_GERICHTE CAPH/223/2020 del 16 dicembre 2020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La recourante, qui succombe, sera condamnée au versement d'un émolument arrêté à 150 fr. (art. 106 al. 1 CPC; art. 19 et 68 RTFMC).</w:t>
      </w:r>
    </w:p>
    <w:p>
      <w:r>
        <w:rPr>
          <w:b/>
        </w:rPr>
        <w:t>E. 8</w:t>
      </w:r>
    </w:p>
    <w:p>
      <w:r>
        <w:t>Le présent arrêt peut faire l'objet d'un recours en matière civile au Tribunal fédéral conformément à l'art. 92 LTF. La valeur litigieuse est supérieure à 15'000 fr. (art. 74 al. 1 let. a LTF). * * * * *</w:t>
      </w:r>
    </w:p>
    <w:p>
      <w:r>
        <w:t>- 14/14 -</w:t>
      </w:r>
    </w:p>
    <w:p>
      <w:r>
        <w:t>C/5033/2019-3 PAR CES MOTIFS, La Chambre des prud'hommes, groupe 3 : A la forme : Déclare recevable le recours formé le 14 février 2020 par la A______ contre le jugement JTPH/40/2020 prononcé le 3 février 2020 par la présidente du groupe 3 du Tribunal des prud'hommes dans la cause C/5033/2019. Au fond : Rejette le recours. Déboute les parties de toutes autres conclusions. Sur les frais : Condamne la A______ à payer à l'Etat de Genève un émolument arrêté à 150 fr. Siégeant : Madame Jocelyne DEVILLE CHAVANNE, présidente; Monsieur Claudio PANNO, juge employeur; Madame Monique LENOIR, juge salariée; Madame Chloé RAMAT,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